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1967-03-07</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Beloved friends,</w:t>
      </w:r>
    </w:p>
    <w:p>
      <w:pPr>
        <w:spacing w:before="0" w:after="160" w:line="276" w:lineRule="auto"/>
        <w:jc w:val="both"/>
      </w:pPr>
      <w:r>
        <w:rPr>
          <w:rFonts w:ascii="Times New Roman" w:hAnsi="Times New Roman"/>
          <w:color w:val="000000"/>
          <w:sz w:val="22"/>
        </w:rPr>
        <w:t>40.1 The time has now come in the progress of the Nine Year Plan when the Bahá’í world must devote a greater effort towards the development of the Faith at its World Center. 40.2 Nearly all the accessible unsettled territories of the Plan have now been Settled, bases have been established throughout the world for the future expansion of the Faith; a program of progressive consolidation is being pursued hand-in-hand with continued expansion; plans for the construction of the Panama Temple are well advanced; the Ḥaẓíratu’l-Quds, Temple sites and endowments called for in the Plan are being steadily acquired; by the end of the next Ri ḍván period 81 out of the 108 National Spiritual Assemblies called for by 1973 will have been established; and the opening of the period of the proclamation of the Faith is fast approaching.</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(1967-03-07)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