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1971-12-07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104.1 HAPPY ANNOUNCE DECISION ADD RWANDA LIST NATIONAL SPIRITUAL ASSEMBLIES TO BE FORMED NEXT RI ḌVÁN.  REPRESENTATIVES HOUSE JUSTICE FIRST CONVENTIONS AS FOLLOWS HANDS CAUSE AMATU’L-BAHÁ RÚ ḤÍYYIH KHÁNUM WINDWARD ISLANDS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UGO GIACHERY PUERTO RICO ‘ALÍ-AKBAR FURÚTAN NEPAL SHU’Á’U’LLÁH ‘ÁLÁ’Í EAST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PAKISTAN ADELBERT MÜHLSCHLEGEL RWANDA SEYCHELLES JALÁL KHÁZEH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SINGAPORE ENOCH OLINGA ICELAND WILLIAM SEARS IRELAND COLLIS FEATHERSTONE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NORTHWEST PACIFIC RAHMÁTU’LLÁH MUHÁJIR MALAGASY REPUBLIC RÉUNION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COUNSELOR HÁDÍ RAHMÁNÍ AFGHANISTAN.  PRAYING SHRINES  OUTSTANDING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SUCCESS THESE HISTORIC GATHERINGS ELECTING MEMBERS NEW PILLARS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FOCAL CENTERS SPIRITUAL INVIGORATION ILLUMINATION NEWLY EMERGING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NATIONAL COMMUNITIES.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160105 World Center Developments—Erection of Obelisk and Extension of Gardens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 D ECEMBER  1971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105.1 JOYOUSLY ANNOUNCE FURTHER DEVELOPMENTS WORLD CENTER.  AFTER MANY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YEARS DIFFICULT NEGOTIATIONS ERECTION OBELISK MARKING SITE FUTURE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MASHRIQU’L-ADHKÁR MOUNT CARMEL COMPLETED THUS FULFILLING PROJECT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INITIATED BELOVED GUARDIAN EARLY YEARS CRUSADE.  GARDENS BAHJÍ HAIFA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EXTENDED BY DEVELOPMENT QUADRANT SOUTHEAST MANSION BAHÁ’U’LLÁH AND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ESTABLISHMENT FORMAL GARDEN SOUTHWEST CORNER PROPERTY SURROUNDING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SHRINE BÁB.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106 Surpassing the Nine Year Plan Goal for the Number of Bahá’í Localities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(1971-12-07)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