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1972-07-30</w:t>
      </w:r>
    </w:p>
    <w:p>
      <w:pPr>
        <w:spacing w:before="0" w:after="180"/>
        <w:jc w:val="left"/>
      </w:pPr>
      <w:r>
        <w:rPr>
          <w:rFonts w:ascii="Times New Roman" w:hAnsi="Times New Roman"/>
          <w:b w:val="0"/>
          <w:color w:val="000000"/>
          <w:sz w:val="22"/>
        </w:rPr>
        <w:t>Dear Bahá’í Friends,</w:t>
      </w:r>
    </w:p>
    <w:p>
      <w:pPr>
        <w:spacing w:before="0" w:after="160" w:line="276" w:lineRule="auto"/>
        <w:jc w:val="both"/>
      </w:pPr>
      <w:r>
        <w:rPr>
          <w:rFonts w:ascii="Times New Roman" w:hAnsi="Times New Roman"/>
          <w:color w:val="000000"/>
          <w:sz w:val="22"/>
        </w:rPr>
        <w:t>118.1 In reply to your letter of 4 July asking guidance as to what is a functioning Local Spiritual Assembly, we offer you the following comments:</w:t>
      </w:r>
    </w:p>
    <w:p>
      <w:pPr>
        <w:spacing w:before="0" w:after="160" w:line="276" w:lineRule="auto"/>
        <w:jc w:val="both"/>
      </w:pPr>
      <w:r>
        <w:rPr>
          <w:rFonts w:ascii="Times New Roman" w:hAnsi="Times New Roman"/>
          <w:color w:val="000000"/>
          <w:sz w:val="22"/>
        </w:rPr>
        <w:t>118.2 Local Spiritual Assemblies are at the present newly born institutions, struggling for the most part to establish themselves both in the Bahá’í community and in the world.  They are as yet only embryos of the majestic institutions ordained by Bahá’u’lláh in His Writings.  This is also true of National Spiritual Assemblies.  In the following passage written by the Secretary of the Guardian on his behalf this point is elucidated:</w:t>
      </w:r>
    </w:p>
    <w:p>
      <w:pPr>
        <w:spacing w:before="0" w:after="160" w:line="276" w:lineRule="auto"/>
        <w:jc w:val="both"/>
      </w:pPr>
      <w:r>
        <w:rPr>
          <w:rFonts w:ascii="Times New Roman" w:hAnsi="Times New Roman"/>
          <w:color w:val="000000"/>
          <w:sz w:val="22"/>
        </w:rPr>
        <w:t>172118.2a The Bahá’í Administration is only the first shaping of what in future will come to be the social life and laws of community living.  As yet the believers are only just beginning to grasp and practice it properly.  So we must have patience if at times it seems a little self- conscious and rigid in its workings.  It is because we are learning something very difficult but very wonderful—how to live together as a community of Bahá’ís, according to the glorious teachings.</w:t>
      </w:r>
    </w:p>
    <w:p>
      <w:pPr>
        <w:spacing w:before="0" w:after="160" w:line="276" w:lineRule="auto"/>
        <w:jc w:val="both"/>
      </w:pPr>
      <w:r>
        <w:rPr>
          <w:rFonts w:ascii="Times New Roman" w:hAnsi="Times New Roman"/>
          <w:color w:val="000000"/>
          <w:sz w:val="22"/>
        </w:rPr>
        <w:t>(From letter dated 14 October 1941 to two believers) 118.3  What we find expounded in the writings of our Faith is the lofty station Local Spiritual Assemblies must attain in their gradual and at times painful development.  In encouraging these Assemblies to attain this aim, there is no harm in the National Spiritual Assembly mentioning certain minimum requirements from time to time, provided it is clear that nonattainment of such standards, which by their very nature must be continuously revised with changing conditions, do not justify the withdrawal of recognition from any weak Assemblies.  It would not be profitable</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National Spiritual Assembly of the Bahá'ís of</dc:title>
  <dc:subject>Bahá'í Guidance (1972-07-30)</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