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1972-08-06</w:t>
      </w:r>
    </w:p>
    <w:p>
      <w:pPr>
        <w:spacing w:before="0" w:after="360"/>
        <w:jc w:val="left"/>
      </w:pPr>
      <w:r>
        <w:rPr>
          <w:rFonts w:ascii="Times New Roman" w:hAnsi="Times New Roman"/>
          <w:b w:val="0"/>
          <w:color w:val="000000"/>
          <w:sz w:val="22"/>
        </w:rPr>
        <w:t>To the National Spiritual Assembly of the Bahá'ís</w:t>
      </w:r>
    </w:p>
    <w:p>
      <w:pPr>
        <w:spacing w:before="0" w:after="160" w:line="276" w:lineRule="auto"/>
        <w:jc w:val="both"/>
      </w:pPr>
      <w:r>
        <w:rPr>
          <w:rFonts w:ascii="Times New Roman" w:hAnsi="Times New Roman"/>
          <w:color w:val="000000"/>
          <w:sz w:val="22"/>
        </w:rPr>
        <w:t>119.1 GRIEVED LOSS PREEMINENT SCHOLAR VALUED PROMOTER FAITH ISHRÁQ-KHÁVARÍ. HIS PRECIOUS INDEFATIGABLE SERVICES OVER SEVERAL DECADES WON HIM</w:t>
      </w:r>
    </w:p>
    <w:p>
      <w:pPr>
        <w:spacing w:before="280" w:after="120"/>
        <w:jc w:val="left"/>
      </w:pPr>
      <w:r>
        <w:rPr>
          <w:rFonts w:ascii="Times New Roman" w:hAnsi="Times New Roman"/>
          <w:b/>
          <w:color w:val="000000"/>
          <w:sz w:val="22"/>
        </w:rPr>
        <w:t>APPRECIATION BELOVED GUARDIAN.  HIS SCHOLARLY CONTRIBUTIONS</w:t>
      </w:r>
    </w:p>
    <w:p>
      <w:pPr>
        <w:spacing w:before="280" w:after="120"/>
        <w:jc w:val="left"/>
      </w:pPr>
      <w:r>
        <w:rPr>
          <w:rFonts w:ascii="Times New Roman" w:hAnsi="Times New Roman"/>
          <w:b/>
          <w:color w:val="000000"/>
          <w:sz w:val="22"/>
        </w:rPr>
        <w:t>IMMORTALIZED THROUGH NUMEROUS USEFUL COMPILATIONS TREATISES BEARING</w:t>
      </w:r>
    </w:p>
    <w:p>
      <w:pPr>
        <w:spacing w:before="280" w:after="120"/>
        <w:jc w:val="left"/>
      </w:pPr>
      <w:r>
        <w:rPr>
          <w:rFonts w:ascii="Times New Roman" w:hAnsi="Times New Roman"/>
          <w:b/>
          <w:color w:val="000000"/>
          <w:sz w:val="22"/>
        </w:rPr>
        <w:t>ELOQUENT TRIBUTE HIS DEVOTION DEDICATION CAUSE GOD.  URGE HOLD</w:t>
      </w:r>
    </w:p>
    <w:p>
      <w:pPr>
        <w:spacing w:before="280" w:after="120"/>
        <w:jc w:val="left"/>
      </w:pPr>
      <w:r>
        <w:rPr>
          <w:rFonts w:ascii="Times New Roman" w:hAnsi="Times New Roman"/>
          <w:b/>
          <w:color w:val="000000"/>
          <w:sz w:val="22"/>
        </w:rPr>
        <w:t>APPROPRIATE MEMORIAL GATHERINGS ASSURE RELATIVES FRIENDS FERVENT</w:t>
      </w:r>
    </w:p>
    <w:p>
      <w:pPr>
        <w:spacing w:before="280" w:after="120"/>
        <w:jc w:val="left"/>
      </w:pPr>
      <w:r>
        <w:rPr>
          <w:rFonts w:ascii="Times New Roman" w:hAnsi="Times New Roman"/>
          <w:b/>
          <w:color w:val="000000"/>
          <w:sz w:val="22"/>
        </w:rPr>
        <w:t>PRAYERS HOLY SHRINES.</w:t>
      </w:r>
    </w:p>
    <w:p>
      <w:pPr>
        <w:spacing w:before="280" w:after="120"/>
        <w:jc w:val="left"/>
      </w:pPr>
      <w:r>
        <w:rPr>
          <w:rFonts w:ascii="Times New Roman" w:hAnsi="Times New Roman"/>
          <w:b/>
          <w:color w:val="000000"/>
          <w:sz w:val="22"/>
        </w:rPr>
        <w:t>THEUNIVERSAL HOUSE OF JUSTICE</w:t>
      </w:r>
    </w:p>
    <w:p>
      <w:pPr>
        <w:spacing w:before="0" w:after="160" w:line="276" w:lineRule="auto"/>
        <w:jc w:val="both"/>
      </w:pPr>
      <w:r>
        <w:rPr>
          <w:rFonts w:ascii="Times New Roman" w:hAnsi="Times New Roman"/>
          <w:color w:val="000000"/>
          <w:sz w:val="22"/>
        </w:rPr>
        <w:t>174120 Release of a Compilation on Newsletters</w:t>
      </w:r>
    </w:p>
    <w:p>
      <w:pPr>
        <w:spacing w:before="280" w:after="120"/>
        <w:jc w:val="left"/>
      </w:pPr>
      <w:r>
        <w:rPr>
          <w:rFonts w:ascii="Times New Roman" w:hAnsi="Times New Roman"/>
          <w:b/>
          <w:color w:val="000000"/>
          <w:sz w:val="22"/>
        </w:rPr>
        <w:t>24 A UGUST  1972</w:t>
      </w:r>
    </w:p>
    <w:p>
      <w:pPr>
        <w:spacing w:before="0" w:after="160" w:line="276" w:lineRule="auto"/>
        <w:jc w:val="both"/>
      </w:pPr>
      <w:r>
        <w:rPr>
          <w:rFonts w:ascii="Times New Roman" w:hAnsi="Times New Roman"/>
          <w:color w:val="000000"/>
          <w:sz w:val="22"/>
        </w:rPr>
        <w:t>To all National Spiritual Assemblies Dear Bahá’í Friends, 120.1  It is clear from the writings of our beloved Guardian that the initiation, regular publication and distribution of a Bahá’í newsletter by each National Spiritual Assembly is one of its vital functions and a means of promoting understanding and unity among the friends, of stimulating their interest and deepening their knowledge of the teachings, and of coordinating the activities of the Faith.</w:t>
      </w:r>
    </w:p>
    <w:p>
      <w:pPr>
        <w:spacing w:before="0" w:after="160" w:line="276" w:lineRule="auto"/>
        <w:jc w:val="both"/>
      </w:pPr>
      <w:r>
        <w:rPr>
          <w:rFonts w:ascii="Times New Roman" w:hAnsi="Times New Roman"/>
          <w:color w:val="000000"/>
          <w:sz w:val="22"/>
        </w:rPr>
        <w:t>120.2 In order to assist National Spiritual Assemblies to properly assess the importance of this activity and take effective steps to ensure that such a newsletter is issued and widely distributed among the friends, we attach a compilation of extracts on this subject from the letters written by the Guardian or on his behalf.  We urge you to study these extracts carefully and consider, as called for, ways and means of improving the standard, ensuring the regular release and facilitating the circulation of your news bulletin.  We realize, of course, that in some countries it is necessary to issue the bulletin in more than one language.</w:t>
      </w:r>
    </w:p>
    <w:p>
      <w:pPr>
        <w:spacing w:before="0" w:after="160" w:line="276" w:lineRule="auto"/>
        <w:jc w:val="both"/>
      </w:pPr>
      <w:r>
        <w:rPr>
          <w:rFonts w:ascii="Times New Roman" w:hAnsi="Times New Roman"/>
          <w:color w:val="000000"/>
          <w:sz w:val="22"/>
        </w:rPr>
        <w:t>120.3 A section of the attached extracts also deals with local newsletters.  In some countries it may be feasible and desirable to encourage the issue of such bulletins by responsible Local Spiritual Assemblies.</w:t>
      </w:r>
    </w:p>
    <w:p>
      <w:pPr>
        <w:spacing w:before="0" w:after="160" w:line="276" w:lineRule="auto"/>
        <w:jc w:val="both"/>
      </w:pPr>
      <w:r>
        <w:rPr>
          <w:rFonts w:ascii="Times New Roman" w:hAnsi="Times New Roman"/>
          <w:color w:val="000000"/>
          <w:sz w:val="22"/>
        </w:rPr>
        <w:t>With loving Bahá’í greetings,</w:t>
      </w:r>
    </w:p>
    <w:p>
      <w:pPr>
        <w:spacing w:before="280" w:after="120"/>
        <w:jc w:val="left"/>
      </w:pPr>
      <w:r>
        <w:rPr>
          <w:rFonts w:ascii="Times New Roman" w:hAnsi="Times New Roman"/>
          <w:b/>
          <w:color w:val="000000"/>
          <w:sz w:val="22"/>
        </w:rPr>
        <w:t>THEUNIVERSAL HOUSE OF JUSTICE</w:t>
      </w:r>
    </w:p>
    <w:p>
      <w:pPr>
        <w:spacing w:before="0" w:after="160" w:line="276" w:lineRule="auto"/>
        <w:jc w:val="both"/>
      </w:pPr>
      <w:r>
        <w:rPr>
          <w:rFonts w:ascii="Times New Roman" w:hAnsi="Times New Roman"/>
          <w:color w:val="000000"/>
          <w:sz w:val="22"/>
        </w:rPr>
        <w:t>121 Martyrdom of Three Iranian Bahá’í students in the Philippine Islands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National Spiritual Assembly of the Bahá'ís</dc:title>
  <dc:subject>Bahá'í Guidance (1972-08-06)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