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1974-04-01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Mashriqu’l-Adhkárs to be erected in India and Samoa.</w:t>
      </w:r>
    </w:p>
    <w:p>
      <w:pPr>
        <w:spacing w:before="0" w:after="160" w:line="276" w:lineRule="auto"/>
        <w:jc w:val="both"/>
      </w:pPr>
      <w:r>
        <w:rPr>
          <w:rFonts w:ascii="Times New Roman" w:hAnsi="Times New Roman"/>
          <w:color w:val="000000"/>
          <w:sz w:val="22"/>
        </w:rPr>
        <w:t>143.2 Those wishing to be considered as architects for either of these Temples are invited to submit statements of their qualifications.  Such submissions may include examples of work previously designed and/or executed and, if desired, any thoughts or concepts of proposed designs for the Temples may be expressed in whatever way the applicant chooses.</w:t>
      </w:r>
    </w:p>
    <w:p>
      <w:pPr>
        <w:spacing w:before="0" w:after="160" w:line="276" w:lineRule="auto"/>
        <w:jc w:val="both"/>
      </w:pPr>
      <w:r>
        <w:rPr>
          <w:rFonts w:ascii="Times New Roman" w:hAnsi="Times New Roman"/>
          <w:color w:val="000000"/>
          <w:sz w:val="22"/>
        </w:rPr>
        <w:t>210143.3  The design of each Temple will be developed by the architect selected in relation to the climate, environment and culture of the area where it is to be built.</w:t>
      </w:r>
    </w:p>
    <w:p>
      <w:pPr>
        <w:spacing w:before="0" w:after="160" w:line="276" w:lineRule="auto"/>
        <w:jc w:val="both"/>
      </w:pPr>
      <w:r>
        <w:rPr>
          <w:rFonts w:ascii="Times New Roman" w:hAnsi="Times New Roman"/>
          <w:color w:val="000000"/>
          <w:sz w:val="22"/>
        </w:rPr>
        <w:t>143.4  The initiation of construction of these Temples is a goal of the current Five Year Plan, and consequently those interested should forward their submissions at an early date to the Universal House of Justice, Bahá’í World Center, P. O. Box 155, Haifa 31-000, Israel. 143.5 Please convey the above message to the friends assembled at your Convention and thereafter to the community at large in whatever way you see fit.</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144 Passing of Covenant-Breaker Charles Mason Remey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(1974-04-01)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