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1977-07-06</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194.1  It has become apparent that in some areas the progress of the teaching work requires closer collaboration between Auxiliary Board members and National or Regional Teaching Committees than heretofore.  Following consultation with the International Teaching Center on the matter, we have concluded that the possibilities provided by the present policy are adequate and that where a lack of collaboration has been felt it has arisen from an insufficiently full and frequent exchange of information between the institutions.</w:t>
      </w:r>
    </w:p>
    <w:p>
      <w:pPr>
        <w:spacing w:before="0" w:after="160" w:line="276" w:lineRule="auto"/>
        <w:jc w:val="both"/>
      </w:pPr>
      <w:r>
        <w:rPr>
          <w:rFonts w:ascii="Times New Roman" w:hAnsi="Times New Roman"/>
          <w:color w:val="000000"/>
          <w:sz w:val="22"/>
        </w:rPr>
        <w:t>285194.2 While the members of the Auxiliary Boards and their assistants should never attempt to direct the work of committees or become involved in the administrative work associated with the committees' functions, it is absolutely vital that they be kept fully informed of the committees' activities and plans and their hopes for the work in the area.  Only then can the members of the Auxiliary Boards be confident that the services to which they are exhorting the believers and the projects in which they are encouraging them are in harmony with the overall plans and objectives of the National Spiritual Assembly and its committees.</w:t>
      </w:r>
    </w:p>
    <w:p>
      <w:pPr>
        <w:spacing w:before="0" w:after="160" w:line="276" w:lineRule="auto"/>
        <w:jc w:val="both"/>
      </w:pPr>
      <w:r>
        <w:rPr>
          <w:rFonts w:ascii="Times New Roman" w:hAnsi="Times New Roman"/>
          <w:color w:val="000000"/>
          <w:sz w:val="22"/>
        </w:rPr>
        <w:t>194.3  The existing policy and the reasons for it were conveyed to the Continental Boards of Counselors and all National Spiritual Assemblies in our letter of 1 October 1969, a copy of which is attached.  It should be noted that under this policy it is permissible and highly desirable to have a direct and regular exchange of information between the committees and the Auxiliary Board members.  Moreover, at the outset of the work of the year or at times during the year when new plans are being evolved, it is often helpful to arrange for consultations to be held between the Auxiliary Board members and the National or Regional Teaching Committees before such plans are finalized.</w:t>
      </w:r>
    </w:p>
    <w:p>
      <w:pPr>
        <w:spacing w:before="0" w:after="160" w:line="276" w:lineRule="auto"/>
        <w:jc w:val="both"/>
      </w:pPr>
      <w:r>
        <w:rPr>
          <w:rFonts w:ascii="Times New Roman" w:hAnsi="Times New Roman"/>
          <w:color w:val="000000"/>
          <w:sz w:val="22"/>
        </w:rPr>
        <w:t>194.4  We are confident that a greater awareness of the importance of close collaboration between the two arms of the Administrative Order and of the ways available to achieve this will lead to a much-needed intensification of the teaching work in every land.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195 Reconstruction of Society</w:t>
      </w:r>
    </w:p>
    <w:p>
      <w:pPr>
        <w:spacing w:before="280" w:after="120"/>
        <w:jc w:val="left"/>
      </w:pPr>
      <w:r>
        <w:rPr>
          <w:rFonts w:ascii="Times New Roman" w:hAnsi="Times New Roman"/>
          <w:b/>
          <w:color w:val="000000"/>
          <w:sz w:val="22"/>
        </w:rPr>
        <w:t>21 A UGUST  1977</w:t>
      </w:r>
    </w:p>
    <w:p>
      <w:pPr>
        <w:spacing w:before="0" w:after="160" w:line="276" w:lineRule="auto"/>
        <w:jc w:val="both"/>
      </w:pPr>
      <w:r>
        <w:rPr>
          <w:rFonts w:ascii="Times New Roman" w:hAnsi="Times New Roman"/>
          <w:color w:val="000000"/>
          <w:sz w:val="22"/>
        </w:rPr>
        <w:t>To an individual Bahá’í Dear Bahá’í Friend,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(1977-07-06)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