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1980-07-29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256.1 WITH SORROWFUL HEARTS ANNOUNCE PASSING BELOVED HAND CAUSE ADELBERT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MÜHLSCHLEGEL.  GRIEVOUS LOSS SUSTAINED ENTIRE BAHÁ’Í WORLD PARTICULARLY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FELT EUROPE MAIN ARENA HIS DISTINGUISHED SERVICES CAUSE GOD.  SERVING FOR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MANY YEARS NATIONAL SPIRITUAL ASSEMBLY GERMANY HE BECAME AFTER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ELEVATION RANK HAND CAUSE ONE OF CHAMPION BUILDERS EMERGING EUROPEAN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BAHÁ’Í COMMUNITY CONSTANTLY TRAVELING ENCOURAGING RAISING SPIRITS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 RESIDING WHEREVER SERVICES MOST NEEDED FINALLY PIONEERING GREECE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SURRENDERING HIS SOUL PIONEER POST.  HIS CONSTANT  WILLINGNESS SERVE HIS ABILITY ENDEAR HIMSELF BELIEVERS AND OTHERS ALIKE BY HIS LOVING GENTLENESS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SERENE HUMILITY RADIANT CHEERFULNESS HIS NEVER-CEASING PURSUIT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KNOWLEDGE AND TOTAL DEDICATION BLESSED BEAUTY PROVIDE WONDERFUL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EXAMPLE BAHÁ’Í LIFE, ADVISE FRIENDS COMMEMORATE HIS PASSING AND REQUEST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BEFITTING MEMORIAL SERVICES ALL MOTHER TEMPLES. ...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257 Commencement of Construction of Indian Temple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(1980-07-29)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