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1980-09-11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262.2  An official statement published in Iran in the columns of newspapers of nationwide circulation charges that those executed [the seven martyrs of Yazd] were guilty of spying and subversion and denounces the Local Spiritual Assembly of Yazd as an instrument of espionage. These accusations are nothing but downright falsehood. ...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262.3  Recently the world press has carried several excellent articles written by fair-minded and well-known non-Bahá’í writers in support of our beloved Faith. Le Monde  of Paris in its 29 August issue published a remarkable article earnestly defending the Bahá’í community in Iran.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(1980-09-11)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