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1985-01-03</w:t>
      </w:r>
    </w:p>
    <w:p>
      <w:pPr>
        <w:spacing w:before="0" w:after="360"/>
        <w:jc w:val="left"/>
      </w:pPr>
      <w:r>
        <w:rPr>
          <w:rFonts w:ascii="Times New Roman" w:hAnsi="Times New Roman"/>
          <w:b w:val="0"/>
          <w:color w:val="000000"/>
          <w:sz w:val="22"/>
        </w:rPr>
        <w:t>To the Followers of Bahá’u’lláh in every Land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419.1 Twelve months have passed since we addressed to the devoted followers of the Blessed Beauty throughout the world a message in which we outlined the major challenges which face the Cause of God and the thrilling opportunities which are presenting themselves for us to use in His Service.</w:t>
      </w:r>
    </w:p>
    <w:p>
      <w:pPr>
        <w:spacing w:before="0" w:after="160" w:line="276" w:lineRule="auto"/>
        <w:jc w:val="both"/>
      </w:pPr>
      <w:r>
        <w:rPr>
          <w:rFonts w:ascii="Times New Roman" w:hAnsi="Times New Roman"/>
          <w:color w:val="000000"/>
          <w:sz w:val="22"/>
        </w:rPr>
        <w:t>419.2 There was an immediate and heartwarming response in offers of service, in plans of action put promptly into effect, and in contributions to the Fund.</w:t>
      </w:r>
    </w:p>
    <w:p>
      <w:pPr>
        <w:spacing w:before="0" w:after="160" w:line="276" w:lineRule="auto"/>
        <w:jc w:val="both"/>
      </w:pPr>
      <w:r>
        <w:rPr>
          <w:rFonts w:ascii="Times New Roman" w:hAnsi="Times New Roman"/>
          <w:color w:val="000000"/>
          <w:sz w:val="22"/>
        </w:rPr>
        <w:t>419.3 The activities of the friends are still increasing, and evidences of rich harvests are appearing. In India alone, over 150,000 new believers have joined the Bahá’í community; in Samoa the Mashriqu’l-Adhkár has been dedicated amidst unprecedented recognition of the Cause; in Canada, at the conference held in London, Ontario, an upsurge of activity among the Bahá’í youth has started a movement which has caught the imagination of the friends far and wide. In relation to the Fund, however, the rate of contributions during the second six months of the year has slowed seriously, and we feel it is timely to draw to your attention that  our letter of 2 January 1984 was not an appeal for a one-time Herculean effort, but was intended to inform the whole world community of the present great challenges and opportunities which are not only immediate but require also a long-range, sustained increase in the efforts and self-sacrifices of the friends, both in service and in contributing from their financial resources to the advancement of the Faith.</w:t>
      </w:r>
    </w:p>
    <w:p>
      <w:pPr>
        <w:spacing w:before="0" w:after="160" w:line="276" w:lineRule="auto"/>
        <w:jc w:val="both"/>
      </w:pPr>
      <w:r>
        <w:rPr>
          <w:rFonts w:ascii="Times New Roman" w:hAnsi="Times New Roman"/>
          <w:color w:val="000000"/>
          <w:sz w:val="22"/>
        </w:rPr>
        <w:t>419.4 The challenges which we enumerated then are by no means met, nor the opportunities wholly seized.  The Indian Mashriqu’l-Adhkár, a building of great size and beauty, is still unfinished; plans for the further development of the World Center, for the design and erection of the three remaining buildings on the Arc must be laid in full confidence that the funds for their completion will be made available; projects for social and economic development, for the establishment of Bahá’í schools and radio stations, for agricultural advancement, and a wide range of other urgently needed activities are multiplying; worldwide attention to the Faith has increased during the past year with even greater rapidity than before, demanding new measures to coordinate public information services and contacts with governments and leaders of thought; and last, but near to the hearts of all, is the need of funds to assist in the relief of those hard-pressed believers who have been forced to leave Iran, often penniless and in great distress, seeking to build a new life in other parts of the world.</w:t>
      </w:r>
    </w:p>
    <w:p>
      <w:pPr>
        <w:spacing w:before="0" w:after="160" w:line="276" w:lineRule="auto"/>
        <w:jc w:val="both"/>
      </w:pPr>
      <w:r>
        <w:rPr>
          <w:rFonts w:ascii="Times New Roman" w:hAnsi="Times New Roman"/>
          <w:color w:val="000000"/>
          <w:sz w:val="22"/>
        </w:rPr>
        <w:t>419.5 Last April we were deeply touched by receiving a petition from the delegates gathered at the National Convention of the Bahá’ís of the United States, requesting that the Law of Ḥuqúqu’lláh be made binding on all the believers in that country.  Although it is not yet the time to take this far-reaching step, we were moved to decide that, as a preliminary measure, the texts relating to the Law of Ḥuqúqu’lláh will be translated into English for general information against the time when this law will be applied more widely.</w:t>
      </w:r>
    </w:p>
    <w:p>
      <w:pPr>
        <w:spacing w:before="0" w:after="160" w:line="276" w:lineRule="auto"/>
        <w:jc w:val="both"/>
      </w:pPr>
      <w:r>
        <w:rPr>
          <w:rFonts w:ascii="Times New Roman" w:hAnsi="Times New Roman"/>
          <w:color w:val="000000"/>
          <w:sz w:val="22"/>
        </w:rPr>
        <w:t>419.6 However, important as is the Law of Ḥuqúqu’lláh, the devoted followers of Bahá’u’lláh have, even without it, every opportunity to contribute regularly and sacrificially to the work of 525the Cause.  It is to a greater realization of the privilege and responsibility of supporting the multiple activities of our beloved Faith that we call you all at this critical time in world history, and remind you that to support the Bahá’í funds is an integral part of the Bahá’í way of life.  The need is not only now, but throughout the years to come, until our exertions, reinforced by confirmations from on high, will have overcome the great perils now facing mankind and have made this world another world—a world whose splendor and grace will surpass our highest hopes and greatest dreams.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420 International Year of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every Land</dc:title>
  <dc:subject>Bahá'í Guidance (1985-01-03)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