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1985-08-09</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on Peace prepared from the Bahá’í Writings and the letters of the House of Justice by the Research Department.</w:t>
      </w:r>
    </w:p>
    <w:p>
      <w:pPr>
        <w:spacing w:before="0" w:after="160" w:line="276" w:lineRule="auto"/>
        <w:jc w:val="both"/>
      </w:pPr>
      <w:r>
        <w:rPr>
          <w:rFonts w:ascii="Times New Roman" w:hAnsi="Times New Roman"/>
          <w:color w:val="000000"/>
          <w:sz w:val="22"/>
        </w:rPr>
        <w:t>436.2 As indicated in our letter of 2 July 1985, it is intended that the compilation be used to aid study by the friends of the Bahá’í concepts on peace and to facilitate their understanding of the House of Justice’s statement on peace recently mailed to you.  The House of Justice requests you to disseminate the compilation to the friends along with any advice you may have for its use.  It should become a regular reference at summer schools and at other gatherings in which Bahá’í adults and youth study the Teachings.  Moreover, the compilation should become a ready resource for those preparing summaries and commentaries on the statement addressed by the House of Justice to the peoples of the world.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547437 Execution of Two More Bahá’ís; Bahá’í Students Pressured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(1985-08-09)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