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1986-10-12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above statement which was sent to you with our covering letter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 february 1986 has been revised by the office of public information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justice, we enclose a copy of the revised statement, which supersedes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previous one.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Apartheid: A Bahá’í View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little more than a hundred years ago, bahá’u’lláh, founder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declared that mankind was entering upon a new era in its history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accelerating processes of unification would soon compel universal rec-ognition that humanity is one single race, one distinct species. he appealed 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8to the peoples of the world to accept this central truth and to set aside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barriers of race, nationality, and culture which have been principal causes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war throughout history. There is, he said, no possibility of achievement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world peace until the fundamental principle of unity has been accepted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given practical effect in the organization of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consequently, from the time of its inception more than a century ago,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world community has been characterized by the integration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many religious, racial, ethnic, cultural, linguistic and national elements which it comprises. marriage between persons of different ethnic,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cultural backgrounds, and particularly between black and white bahá’ís,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warmly encouraged in the bahá’í scriptures. in order to make certain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those members who suffer discrimination in society as a whole are not prevented from full participation in the life of the community,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contain certain administrative principles which are designed to overcome the handicaps created by social inequalities. for example, where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 vote has been cast in a bahá’í community election or where two or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are equally qualified for a particular office, priority is given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matter of principle to the one representing the disadvantaged or oppressed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sector of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these principles which have guided the bahá’ís in South Africa since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opening years of this century. when the apartheid laws made it illegal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certain local groups, including elected bahá’í Spiritual Assemblies,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contain members from different racial backgrounds, it was the white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surrendered the privilege of elected membership so that the principle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giving priority to disadvantaged segments of society could continue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prevail. except for these local decision-making bodies whose membership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explicitly limited by civil law, bahá’í meetings in South Africa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racially integrated, a fact well known to the civil authorities.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 attempting to provide an encouraging example of racial integra-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tion, the bahá’í community in South Africa has devoted much of its energy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inculcation of bahá’í principles related to the oneness of mankind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on the development of a sense of self-worth and of social responsibility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individual. parallel with these activities has been a program aimed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training Spiritual Assemblies in principles of consultation and problem-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solving. bahá’ís are particularly proud of the results of this effort because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it black believers have assumed the highest elective and appointive offices in the community.6.3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9This historical background points up the bahá’í conviction that solutions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situations such as that which prevails in South Africa must draw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 of example. fundamental changes in social attitude will be most read-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ily achieved if the relevant spiritual and moral principles are courageously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 forth and if men and women of good will can see others attempting successfully to give these ideals practical expression in individual and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 life.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violating as it does the very honor of humanity, the system of apartheid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arouses in peoples of all nations and cultures deep feelings of abhorrence.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share these feelings particularly keenly. The moral challenge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situation represents, however, has now become intertwined with parti-san political concerns. So complete is this interrelationship that the issues in the conflict are inextricable from one another: social protest originating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moral outrage has assumed the character of political action.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natural that it should do so, given the adversary principle that char-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acterizes our political traditions throughout the world. but political action,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absence of conditions for genuine consultation, in which partisan interests are subordinated to the interests of the whole, will not itself bring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enduring resolution of problems as serious as those convulsing South Africa. however difficult the task and however disheartening the present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situation may seem, segments of South African society who believe full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integration to be the fundamental issue face the challenge of focusing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on creating such conditions. This is a moral imperative as urgent as any other motivating peoples of good will who seek to free South Africa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its terrible burden.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are required by the teachings of their faith to refrain from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volvement in partisan political activity and civil disorder. This is true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such activity is a response to racial oppression, as is generally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case in South Africa, or to more widespread attempts to keep people divided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vulnerable such as the persecution of religious belief, the suppression of women, or the denial of political freedom. The hard-won experience of bahá’ís under all these conditions convinces them beyond any doubt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humanity can learn to live as one family and that all the forces of contempo-rary history are rapidly impelling the race in this direction. The pressure of these forces is inescapable; eventually even South Africa will respond.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quality of that response, and its speed, will depend as much on spiritual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moral conditions as it will on economic and political ones.6.6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6.9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Equality of Women and Men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(1986-10-12)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