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1986-10-31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saddened to receive the following information from i ran.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íraj mihdí-Nizhád, 59 years old, a prominent bahá’í in bandar-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‘Abbás, was stabbed to death by a group of people. Sixteen knife wounds were observed on his body. mr. mihdí-Nizhád had been a civil servant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dismissed from his job because of his faith, like thousands of other bahá’ís. out of necessity, he became a peddler, selling various articles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streets in order to earn an income. following the murder, his son-in-law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son were detained for 48 hours by the police for questioning. however, 8.7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17later on, the murderers were apprehended. They belonged to a family,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whose members had studied the bahá’í faith and expressed acceptance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it. it was some of the fanatical members of that family who attacked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mihdí-Nizhád, a prominent and active b 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police assembled a file of evidence related to the crime and 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to the Attorney-g eneral. however, the Attorney-g eneral was apparently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notified in advance by the members of the murderers’ family, who may even have threatened him. As a result, before the file reached his desk he left his office, instructing his subordinate to refuse to accept the file on the pretext that the Attorney-g eneral had gone on leave. in the meantime,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police, who had correctly carried out their duty in preparing the file, must have subsequently received instructions. As a consequence, when the file was returned to them, they indicated that no action would be taken,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advised mr. m ihdí-Nizhád’s family to let the matter drop.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members of the family, however, have not given up their efforts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pursue their complaint, although it is fraught with danger and there is 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little prospect of bringing the murderers to justice.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þabíbu’lláh muhtadí, 70 years of age, a retired army officer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graduate of law school, who had been out of the country during the revolu-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tion, returned to iran after the revolution to take possession of his proper-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and prevent them from being confiscated. however, after he had sold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his properties in iran, he was immediately arrested, and the proceeds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sale were taken from him. he was put in prison for five years, and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other properties were later confiscated. After his release, he was pursu-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his case with the authorities to try and regain the properties which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unjustly taken from him. on 27 August he was killed instantly by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blow to his head. Apparently, similar acts are being perpetrated by fanatical elements, emboldened by the lack of action on the part of the government.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sure that even if the crime is discovered, a muslim will 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punished by law if he has committed a crime against a b 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1810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Celebrating Christmas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(1986-10-31)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