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1987-03-13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coNvey SAd NewS p AST few dA yS mr. SurúSh jAbbárí ANd mr. Abu’l-qáSim Sháyiq were execuTed iN TehrAN. exA cT dATe ANd mANNer of Their execu- TioN Are NoT kNowN AS No ANNouNcemeNT w AS mAde, ANd There iS No iNdicATioN wheTher or NoT TriAlS were held. Their bodieS were buried wiThouT kNowledge Their rel ATiveS ANd frieNdS.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jAbbárí w AS 42 yeArS old ANd hAd beeN iN priSoN SiNce 15 SepTember 1984. he w AS AN eNgiNeer. mr. Sháyiq w AS 47 yeArS of Age ANd hAd beeN iN priSoN SiNce 13 febru Ary 1984. he w AS A grAdu ATe iN hiST ory ANd worked for The goverNmeNT before hiS diSmiSSAl AS A bAhá’í.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o Ther deTAilS Are AvAilAble.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20 Election of New Member of Universal House of Justice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(1987-03-13)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