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1987-08-06</w:t>
      </w:r>
    </w:p>
    <w:p>
      <w:pPr>
        <w:spacing w:before="0" w:after="360"/>
        <w:jc w:val="left"/>
      </w:pPr>
      <w:r>
        <w:rPr>
          <w:rFonts w:ascii="Times New Roman" w:hAnsi="Times New Roman"/>
          <w:b w:val="0"/>
          <w:color w:val="000000"/>
          <w:sz w:val="22"/>
        </w:rPr>
        <w:t>To all National Spiritual Assemblies in Africa</w:t>
      </w:r>
    </w:p>
    <w:p>
      <w:pPr>
        <w:spacing w:before="0" w:after="160" w:line="276" w:lineRule="auto"/>
        <w:jc w:val="both"/>
      </w:pPr>
      <w:r>
        <w:rPr>
          <w:rFonts w:ascii="Times New Roman" w:hAnsi="Times New Roman"/>
          <w:color w:val="000000"/>
          <w:sz w:val="22"/>
        </w:rPr>
        <w:t>grieved p ASSiNg devo Ted dedicATed Serv ANT cA uSe kNighT bAhá’u’lláh ‘Azíz NAvídí. hiS feArleSS defeNSe oppreSSed bAhá’íS crAdle f AiTh highly prAiSed by beloved gu ArdiAN. hiS coNTiNuouS ServiceS pioNeeriNg field crowNed by ouTSTANdiNg SucceSSeS gAiN recogNiTioN f AiTh by mANy Afri- cAN couNTrieS ob TAiNed Through hiS uTTer reliANce bAhá’u’lláh ANd hiS iNdef ATigAble reSourcefulNeSS SAcrificiAl effor TS, All Shed luSTer upoN hiS loviNg memory. requeSTiNg NATioNAl SpiriTu Al ASSembly ugANdA hold memoriAl Service mo Ther Temple AfricA recogNiTioN uNique ServiceS ThAT coNTiNeNT . ASSure ArdeNT prA yerS progreSS Soul Abhá kiNgdom. Ad- viSe hold memoriAl gATheriNg loNdoN.</w:t>
      </w:r>
    </w:p>
    <w:p>
      <w:pPr>
        <w:spacing w:before="0" w:after="160" w:line="276" w:lineRule="auto"/>
        <w:jc w:val="both"/>
      </w:pPr>
      <w:r>
        <w:rPr>
          <w:rFonts w:ascii="Times New Roman" w:hAnsi="Times New Roman"/>
          <w:color w:val="000000"/>
          <w:sz w:val="22"/>
        </w:rPr>
        <w:t>Universal  HoUse of JUstice 35 Support of Bahá’í Funds Exclusively by Believers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 in Africa</dc:title>
  <dc:subject>Bahá'í Guidance (1987-08-06)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