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1987-10-22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we coNvey wiTh profouNd SAdNeSS NewS of The ArreST iN TehrAN oN 20 ocT ober of Six bAhá’íS. our diSTreSS iS deepeNed by f AcT ThAT Two of TheSe, mr. jAmálu’d-diN kháNjáNí ANd mr. þASAN mAþbúbí, were memberS of The former NATioNAl SpiriTu Al ASSembly, ANd ThAT The ArreSTS of Such perSoNS hA ve come So SooN AfTer The execuTioN oN 28 SepTember of Two oTher former NATioNAl ASSembly memberS.</w:t>
      </w:r>
    </w:p>
    <w:p>
      <w:pPr>
        <w:spacing w:before="0" w:after="160" w:line="276" w:lineRule="auto"/>
        <w:jc w:val="both"/>
      </w:pPr>
      <w:r>
        <w:rPr>
          <w:rFonts w:ascii="Times New Roman" w:hAnsi="Times New Roman"/>
          <w:color w:val="000000"/>
          <w:sz w:val="22"/>
        </w:rPr>
        <w:t>The o Ther four iNcluded iN The ArreSTS Are mr. chANgíz f ANá’íyáN, mr. Suhráb þájíyáN, mr. bAhmAN SAmANdArí ANd hiS wife, mrS.  ruzíTá SA- mANdArí. All Six were TogeTher iN A priv ATe home wheN They were Ar- reSTed ANd TAkeN To AN uNkNowN deSTiNATioN. . . .</w:t>
      </w:r>
    </w:p>
    <w:p>
      <w:pPr>
        <w:spacing w:before="0" w:after="160" w:line="276" w:lineRule="auto"/>
        <w:jc w:val="both"/>
      </w:pPr>
      <w:r>
        <w:rPr>
          <w:rFonts w:ascii="Times New Roman" w:hAnsi="Times New Roman"/>
          <w:color w:val="000000"/>
          <w:sz w:val="22"/>
        </w:rPr>
        <w:t>Universal  HoUse of JUstice 40 Message to the Bahá’í Publishers’ Conference, London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(1987-10-22)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