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1987-11-17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view of the steadily increasing burden of work resting upon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grow still heavier during the years immediately ahead, mr. david hof-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 and mr. borrah kavelin, after prayerful consideration as to the best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interests of the cause of god, have, in light of their advanced ages,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requested permission to relinquish their membership on this body in ac-cordance with Article v.2.(c) of the constitution of the universal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has regretfully accepted the resignation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beloved members, who have rendered a quarter of a century of continuous and highly valued service in the holy land. They will thus be able to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tinue their services to the cause of god free from the inexorable pressure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at the world center. Since, however, the next international election is 43.1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43.2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75so near, we have requested them to remain in office until that time, and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have readily agreed to.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of Bahá’ís in Relation to Governments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(1987-11-17)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