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1988-02-04</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dear b ahá’í f riends, we feel that the period of the fast from 2 march to 21 march is an ap- propriate time for the bahá’ís of the world to offer special prayers on behalf of the bahá’ís of iran. Not only has the heroic perseverance of those tried and persecuted friends in the cradle of the faith attracted great admiration from bahá’ís and non-b ahá’ís alike, but also their courage and steadfast- ness have inspired other bahá’í communities to increase their services to the Threshold of b ahá’u’lláh.</w:t>
      </w:r>
    </w:p>
    <w:p>
      <w:pPr>
        <w:spacing w:before="0" w:after="160" w:line="276" w:lineRule="auto"/>
        <w:jc w:val="both"/>
      </w:pPr>
      <w:r>
        <w:rPr>
          <w:rFonts w:ascii="Times New Roman" w:hAnsi="Times New Roman"/>
          <w:color w:val="000000"/>
          <w:sz w:val="22"/>
        </w:rPr>
        <w:t>bahá’u’lláh has stated: “Thou hast endowed every hour of these days with a special virtue, inscrutable to all except Thee, whose knowledge embraceth all created things.”47-1 your daily prayers on behalf of the dear friends in iran will have great significance during the fast. we will beseech bahá’u’lláh to answer the prayers of his beloved followers from all over the world that the present suffering of the i ranian b ahá’ís will be alleviated.</w:t>
      </w:r>
    </w:p>
    <w:p>
      <w:pPr>
        <w:spacing w:before="0" w:after="160" w:line="276" w:lineRule="auto"/>
        <w:jc w:val="both"/>
      </w:pPr>
      <w:r>
        <w:rPr>
          <w:rFonts w:ascii="Times New Roman" w:hAnsi="Times New Roman"/>
          <w:color w:val="000000"/>
          <w:sz w:val="22"/>
        </w:rPr>
        <w:t>with loving b 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(1988-02-04)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