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1989-09-07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on 14 may 1987 we wrote to all National Spiritual Assemblies on behalf</w:t>
      </w:r>
    </w:p>
    <w:p>
      <w:pPr>
        <w:spacing w:before="0" w:after="160" w:line="276" w:lineRule="auto"/>
        <w:jc w:val="both"/>
      </w:pPr>
      <w:r>
        <w:rPr>
          <w:rFonts w:ascii="Times New Roman" w:hAnsi="Times New Roman"/>
          <w:color w:val="000000"/>
          <w:sz w:val="22"/>
        </w:rPr>
        <w:t>ber of pioneers who were to settle in their goals by ri¤ván 1989, together</w:t>
      </w:r>
    </w:p>
    <w:p>
      <w:pPr>
        <w:spacing w:before="0" w:after="160" w:line="276" w:lineRule="auto"/>
        <w:jc w:val="both"/>
      </w:pPr>
      <w:r>
        <w:rPr>
          <w:rFonts w:ascii="Times New Roman" w:hAnsi="Times New Roman"/>
          <w:color w:val="000000"/>
          <w:sz w:val="22"/>
        </w:rPr>
        <w:t>with a call for pioneers to settle in a number of eastern bloc countries by</w:t>
      </w:r>
    </w:p>
    <w:p>
      <w:pPr>
        <w:spacing w:before="0" w:after="160" w:line="276" w:lineRule="auto"/>
        <w:jc w:val="both"/>
      </w:pPr>
      <w:r>
        <w:rPr>
          <w:rFonts w:ascii="Times New Roman" w:hAnsi="Times New Roman"/>
          <w:color w:val="000000"/>
          <w:sz w:val="22"/>
        </w:rPr>
        <w:t>the end of the Six year plan. This call was supplemented by a letter issued</w:t>
      </w:r>
    </w:p>
    <w:p>
      <w:pPr>
        <w:spacing w:before="0" w:after="160" w:line="276" w:lineRule="auto"/>
        <w:jc w:val="both"/>
      </w:pPr>
      <w:r>
        <w:rPr>
          <w:rFonts w:ascii="Times New Roman" w:hAnsi="Times New Roman"/>
          <w:color w:val="000000"/>
          <w:sz w:val="22"/>
        </w:rPr>
        <w:t>on 5 june 1987, listing the inter-Assembly collaboration projects which</w:t>
      </w:r>
    </w:p>
    <w:p>
      <w:pPr>
        <w:spacing w:before="0" w:after="160" w:line="276" w:lineRule="auto"/>
        <w:jc w:val="both"/>
      </w:pPr>
      <w:r>
        <w:rPr>
          <w:rFonts w:ascii="Times New Roman" w:hAnsi="Times New Roman"/>
          <w:color w:val="000000"/>
          <w:sz w:val="22"/>
        </w:rPr>
        <w:t>had been included in the individual National plans and which were, for</w:t>
      </w:r>
    </w:p>
    <w:p>
      <w:pPr>
        <w:spacing w:before="0" w:after="160" w:line="276" w:lineRule="auto"/>
        <w:jc w:val="both"/>
      </w:pPr>
      <w:r>
        <w:rPr>
          <w:rFonts w:ascii="Times New Roman" w:hAnsi="Times New Roman"/>
          <w:color w:val="000000"/>
          <w:sz w:val="22"/>
        </w:rPr>
        <w:t>the most part, intended to be pursued throughout the six years of the plan.</w:t>
      </w:r>
    </w:p>
    <w:p>
      <w:pPr>
        <w:spacing w:before="0" w:after="160" w:line="276" w:lineRule="auto"/>
        <w:jc w:val="both"/>
      </w:pPr>
      <w:r>
        <w:rPr>
          <w:rFonts w:ascii="Times New Roman" w:hAnsi="Times New Roman"/>
          <w:color w:val="000000"/>
          <w:sz w:val="22"/>
        </w:rPr>
        <w:t>The bahá’í world has now grown so large, and the flow of pioneers and</w:t>
      </w:r>
    </w:p>
    <w:p>
      <w:pPr>
        <w:spacing w:before="0" w:after="160" w:line="276" w:lineRule="auto"/>
        <w:jc w:val="both"/>
      </w:pPr>
      <w:r>
        <w:rPr>
          <w:rFonts w:ascii="Times New Roman" w:hAnsi="Times New Roman"/>
          <w:color w:val="000000"/>
          <w:sz w:val="22"/>
        </w:rPr>
        <w:t>traveling teachers so constant that it is virtually impossible to keep a detailed up-to-date record of the vast number of projects being undertaken in every</w:t>
      </w:r>
    </w:p>
    <w:p>
      <w:pPr>
        <w:spacing w:before="0" w:after="160" w:line="276" w:lineRule="auto"/>
        <w:jc w:val="both"/>
      </w:pPr>
      <w:r>
        <w:rPr>
          <w:rFonts w:ascii="Times New Roman" w:hAnsi="Times New Roman"/>
          <w:color w:val="000000"/>
          <w:sz w:val="22"/>
        </w:rPr>
        <w:t>country. however, the most recent information that the department of</w:t>
      </w:r>
    </w:p>
    <w:p>
      <w:pPr>
        <w:spacing w:before="0" w:after="160" w:line="276" w:lineRule="auto"/>
        <w:jc w:val="both"/>
      </w:pPr>
      <w:r>
        <w:rPr>
          <w:rFonts w:ascii="Times New Roman" w:hAnsi="Times New Roman"/>
          <w:color w:val="000000"/>
          <w:sz w:val="22"/>
        </w:rPr>
        <w:t>Statistics has been able to collect presents the following highly encouraging</w:t>
      </w:r>
    </w:p>
    <w:p>
      <w:pPr>
        <w:spacing w:before="0" w:after="160" w:line="276" w:lineRule="auto"/>
        <w:jc w:val="both"/>
      </w:pPr>
      <w:r>
        <w:rPr>
          <w:rFonts w:ascii="Times New Roman" w:hAnsi="Times New Roman"/>
          <w:color w:val="000000"/>
          <w:sz w:val="22"/>
        </w:rPr>
        <w:t>picture of the pioneering goals so far achieved during the p lan.</w:t>
      </w:r>
    </w:p>
    <w:p>
      <w:pPr>
        <w:spacing w:before="0" w:after="160" w:line="276" w:lineRule="auto"/>
        <w:jc w:val="both"/>
      </w:pPr>
      <w:r>
        <w:rPr>
          <w:rFonts w:ascii="Times New Roman" w:hAnsi="Times New Roman"/>
          <w:color w:val="000000"/>
          <w:sz w:val="22"/>
        </w:rPr>
        <w:t>during the first year of the Six year plan, before the pioneer call of may</w:t>
      </w:r>
    </w:p>
    <w:p>
      <w:pPr>
        <w:spacing w:before="0" w:after="160" w:line="276" w:lineRule="auto"/>
        <w:jc w:val="both"/>
      </w:pPr>
      <w:r>
        <w:rPr>
          <w:rFonts w:ascii="Times New Roman" w:hAnsi="Times New Roman"/>
          <w:color w:val="000000"/>
          <w:sz w:val="22"/>
        </w:rPr>
        <w:t>1987 was sent out, a large number of believers pioneered, of whom 523 are still at their posts. during the subsequent two years, in answer to the call,</w:t>
      </w:r>
    </w:p>
    <w:p>
      <w:pPr>
        <w:spacing w:before="0" w:after="160" w:line="276" w:lineRule="auto"/>
        <w:jc w:val="both"/>
      </w:pPr>
      <w:r>
        <w:rPr>
          <w:rFonts w:ascii="Times New Roman" w:hAnsi="Times New Roman"/>
          <w:color w:val="000000"/>
          <w:sz w:val="22"/>
        </w:rPr>
        <w:t>943 believers have settled in goals specified in the plan or in posts not origi-</w:t>
      </w:r>
    </w:p>
    <w:p>
      <w:pPr>
        <w:spacing w:before="0" w:after="160" w:line="276" w:lineRule="auto"/>
        <w:jc w:val="both"/>
      </w:pPr>
      <w:r>
        <w:rPr>
          <w:rFonts w:ascii="Times New Roman" w:hAnsi="Times New Roman"/>
          <w:color w:val="000000"/>
          <w:sz w:val="22"/>
        </w:rPr>
        <w:t>nally assigned. The total number of international pioneers since April 1986</w:t>
      </w:r>
    </w:p>
    <w:p>
      <w:pPr>
        <w:spacing w:before="0" w:after="160" w:line="276" w:lineRule="auto"/>
        <w:jc w:val="both"/>
      </w:pPr>
      <w:r>
        <w:rPr>
          <w:rFonts w:ascii="Times New Roman" w:hAnsi="Times New Roman"/>
          <w:color w:val="000000"/>
          <w:sz w:val="22"/>
        </w:rPr>
        <w:t>is thus 1,466. The details of the response to the pioneer call, by continent</w:t>
      </w:r>
    </w:p>
    <w:p>
      <w:pPr>
        <w:spacing w:before="0" w:after="160" w:line="276" w:lineRule="auto"/>
        <w:jc w:val="both"/>
      </w:pPr>
      <w:r>
        <w:rPr>
          <w:rFonts w:ascii="Times New Roman" w:hAnsi="Times New Roman"/>
          <w:color w:val="000000"/>
          <w:sz w:val="22"/>
        </w:rPr>
        <w:t>receiving pioneers, are as follows.</w:t>
      </w:r>
    </w:p>
    <w:p>
      <w:pPr>
        <w:spacing w:before="0" w:after="160" w:line="276" w:lineRule="auto"/>
        <w:jc w:val="both"/>
      </w:pPr>
      <w:r>
        <w:rPr>
          <w:rFonts w:ascii="Times New Roman" w:hAnsi="Times New Roman"/>
          <w:color w:val="000000"/>
          <w:sz w:val="22"/>
        </w:rPr>
        <w:t>Goals</w:t>
        <w:tab/>
        <w:t xml:space="preserve"> </w:t>
        <w:tab/>
        <w:t xml:space="preserve"> Extra</w:t>
        <w:tab/>
        <w:t xml:space="preserve"> Pioneers</w:t>
        <w:tab/>
        <w:t xml:space="preserve"> Total</w:t>
      </w:r>
    </w:p>
    <w:p>
      <w:pPr>
        <w:spacing w:before="0" w:after="160" w:line="276" w:lineRule="auto"/>
        <w:jc w:val="both"/>
      </w:pPr>
      <w:r>
        <w:rPr>
          <w:rFonts w:ascii="Times New Roman" w:hAnsi="Times New Roman"/>
          <w:color w:val="000000"/>
          <w:sz w:val="22"/>
        </w:rPr>
        <w:t>Receiving</w:t>
        <w:tab/>
        <w:t xml:space="preserve"> Assigned</w:t>
        <w:tab/>
        <w:t xml:space="preserve"> Still</w:t>
        <w:tab/>
        <w:t xml:space="preserve"> Goals</w:t>
        <w:tab/>
        <w:t xml:space="preserve"> Pioneers</w:t>
        <w:tab/>
        <w:t xml:space="preserve"> to</w:t>
        <w:tab/>
        <w:t>Other</w:t>
        <w:tab/>
        <w:t xml:space="preserve"> Pioneers</w:t>
      </w:r>
    </w:p>
    <w:p>
      <w:pPr>
        <w:spacing w:before="0" w:after="160" w:line="276" w:lineRule="auto"/>
        <w:jc w:val="both"/>
      </w:pPr>
      <w:r>
        <w:rPr>
          <w:rFonts w:ascii="Times New Roman" w:hAnsi="Times New Roman"/>
          <w:color w:val="000000"/>
          <w:sz w:val="22"/>
        </w:rPr>
        <w:t>Area</w:t>
        <w:tab/>
        <w:t xml:space="preserve"> Goals</w:t>
        <w:tab/>
        <w:t xml:space="preserve"> Unfilled</w:t>
        <w:tab/>
        <w:t xml:space="preserve"> Filled</w:t>
        <w:tab/>
        <w:t xml:space="preserve"> to</w:t>
        <w:tab/>
        <w:t>Goals</w:t>
        <w:tab/>
        <w:t xml:space="preserve"> Places</w:t>
        <w:tab/>
        <w:t xml:space="preserve"> Received</w:t>
      </w:r>
    </w:p>
    <w:p>
      <w:pPr>
        <w:spacing w:before="0" w:after="160" w:line="276" w:lineRule="auto"/>
        <w:jc w:val="both"/>
      </w:pPr>
      <w:r>
        <w:rPr>
          <w:rFonts w:ascii="Times New Roman" w:hAnsi="Times New Roman"/>
          <w:color w:val="000000"/>
          <w:sz w:val="22"/>
        </w:rPr>
        <w:t>Africa  100</w:t>
        <w:tab/>
        <w:t xml:space="preserve"> 2</w:t>
        <w:tab/>
        <w:t xml:space="preserve"> 58</w:t>
        <w:tab/>
        <w:t xml:space="preserve"> 56</w:t>
        <w:tab/>
        <w:t xml:space="preserve"> 68</w:t>
        <w:tab/>
        <w:t xml:space="preserve"> 182</w:t>
      </w:r>
    </w:p>
    <w:p>
      <w:pPr>
        <w:spacing w:before="0" w:after="160" w:line="276" w:lineRule="auto"/>
        <w:jc w:val="both"/>
      </w:pPr>
      <w:r>
        <w:rPr>
          <w:rFonts w:ascii="Times New Roman" w:hAnsi="Times New Roman"/>
          <w:color w:val="000000"/>
          <w:sz w:val="22"/>
        </w:rPr>
        <w:t>Americas  119</w:t>
        <w:tab/>
        <w:t xml:space="preserve"> 5</w:t>
        <w:tab/>
        <w:t xml:space="preserve"> 7</w:t>
        <w:tab/>
        <w:t xml:space="preserve"> 1</w:t>
        <w:tab/>
        <w:t xml:space="preserve"> 8</w:t>
        <w:tab/>
        <w:t xml:space="preserve"> 25</w:t>
      </w:r>
    </w:p>
    <w:p>
      <w:pPr>
        <w:spacing w:before="0" w:after="160" w:line="276" w:lineRule="auto"/>
        <w:jc w:val="both"/>
      </w:pPr>
      <w:r>
        <w:rPr>
          <w:rFonts w:ascii="Times New Roman" w:hAnsi="Times New Roman"/>
          <w:color w:val="000000"/>
          <w:sz w:val="22"/>
        </w:rPr>
        <w:t>Asia 50</w:t>
        <w:tab/>
        <w:t xml:space="preserve"> 5</w:t>
        <w:tab/>
        <w:t xml:space="preserve"> 5</w:t>
        <w:tab/>
        <w:t xml:space="preserve"> 9</w:t>
        <w:tab/>
        <w:t xml:space="preserve"> 101</w:t>
        <w:tab/>
        <w:t xml:space="preserve"> 29</w:t>
      </w:r>
    </w:p>
    <w:p>
      <w:pPr>
        <w:spacing w:before="0" w:after="160" w:line="276" w:lineRule="auto"/>
        <w:jc w:val="both"/>
      </w:pPr>
      <w:r>
        <w:rPr>
          <w:rFonts w:ascii="Times New Roman" w:hAnsi="Times New Roman"/>
          <w:color w:val="000000"/>
          <w:sz w:val="22"/>
        </w:rPr>
        <w:t>Australasia  5</w:t>
        <w:tab/>
        <w:t xml:space="preserve"> 18</w:t>
        <w:tab/>
        <w:t xml:space="preserve"> 27</w:t>
        <w:tab/>
        <w:t xml:space="preserve"> 18</w:t>
        <w:tab/>
        <w:t xml:space="preserve"> 28</w:t>
        <w:tab/>
        <w:t xml:space="preserve"> 7</w:t>
      </w:r>
    </w:p>
    <w:p>
      <w:pPr>
        <w:spacing w:before="0" w:after="160" w:line="276" w:lineRule="auto"/>
        <w:jc w:val="both"/>
      </w:pPr>
      <w:r>
        <w:rPr>
          <w:rFonts w:ascii="Times New Roman" w:hAnsi="Times New Roman"/>
          <w:color w:val="000000"/>
          <w:sz w:val="22"/>
        </w:rPr>
        <w:t>Europe  115</w:t>
        <w:tab/>
        <w:t xml:space="preserve"> 66</w:t>
        <w:tab/>
        <w:t xml:space="preserve"> 9</w:t>
        <w:tab/>
        <w:t xml:space="preserve"> 11</w:t>
        <w:tab/>
        <w:t xml:space="preserve"> 1</w:t>
        <w:tab/>
        <w:t xml:space="preserve"> 20</w:t>
      </w:r>
    </w:p>
    <w:p>
      <w:pPr>
        <w:spacing w:before="0" w:after="160" w:line="276" w:lineRule="auto"/>
        <w:jc w:val="both"/>
      </w:pPr>
      <w:r>
        <w:rPr>
          <w:rFonts w:ascii="Times New Roman" w:hAnsi="Times New Roman"/>
          <w:color w:val="000000"/>
          <w:sz w:val="22"/>
        </w:rPr>
        <w:t>The</w:t>
        <w:tab/>
        <w:t>World  29</w:t>
        <w:tab/>
        <w:t xml:space="preserve"> 176</w:t>
        <w:tab/>
        <w:t xml:space="preserve"> 25</w:t>
        <w:tab/>
        <w:t xml:space="preserve"> 11</w:t>
        <w:tab/>
        <w:t xml:space="preserve"> 79</w:t>
        <w:tab/>
        <w:t xml:space="preserve"> 9</w:t>
      </w:r>
    </w:p>
    <w:p>
      <w:pPr>
        <w:spacing w:before="280" w:after="120"/>
        <w:jc w:val="left"/>
      </w:pPr>
      <w:r>
        <w:rPr>
          <w:rFonts w:ascii="Times New Roman" w:hAnsi="Times New Roman"/>
          <w:b/>
          <w:color w:val="000000"/>
          <w:sz w:val="22"/>
        </w:rPr>
        <w:t>71.1</w:t>
      </w:r>
    </w:p>
    <w:p>
      <w:pPr>
        <w:spacing w:before="280" w:after="120"/>
        <w:jc w:val="left"/>
      </w:pPr>
      <w:r>
        <w:rPr>
          <w:rFonts w:ascii="Times New Roman" w:hAnsi="Times New Roman"/>
          <w:b/>
          <w:color w:val="000000"/>
          <w:sz w:val="22"/>
        </w:rPr>
        <w:t>71.2</w:t>
      </w:r>
    </w:p>
    <w:p>
      <w:pPr>
        <w:spacing w:before="280" w:after="120"/>
        <w:jc w:val="left"/>
      </w:pPr>
      <w:r>
        <w:rPr>
          <w:rFonts w:ascii="Times New Roman" w:hAnsi="Times New Roman"/>
          <w:b/>
          <w:color w:val="000000"/>
          <w:sz w:val="22"/>
        </w:rPr>
        <w:t>71.3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19of the 176 pioneer goals outstanding, 14 have been canceled in light of</w:t>
      </w:r>
    </w:p>
    <w:p>
      <w:pPr>
        <w:spacing w:before="0" w:after="160" w:line="276" w:lineRule="auto"/>
        <w:jc w:val="both"/>
      </w:pPr>
      <w:r>
        <w:rPr>
          <w:rFonts w:ascii="Times New Roman" w:hAnsi="Times New Roman"/>
          <w:color w:val="000000"/>
          <w:sz w:val="22"/>
        </w:rPr>
        <w:t>changed circumstances and in view of the new call for short-term pioneers</w:t>
      </w:r>
    </w:p>
    <w:p>
      <w:pPr>
        <w:spacing w:before="0" w:after="160" w:line="276" w:lineRule="auto"/>
        <w:jc w:val="both"/>
      </w:pPr>
      <w:r>
        <w:rPr>
          <w:rFonts w:ascii="Times New Roman" w:hAnsi="Times New Roman"/>
          <w:color w:val="000000"/>
          <w:sz w:val="22"/>
        </w:rPr>
        <w:t>described below. There remains, therefore, the immediate task for the bahá’í</w:t>
      </w:r>
    </w:p>
    <w:p>
      <w:pPr>
        <w:spacing w:before="0" w:after="160" w:line="276" w:lineRule="auto"/>
        <w:jc w:val="both"/>
      </w:pPr>
      <w:r>
        <w:rPr>
          <w:rFonts w:ascii="Times New Roman" w:hAnsi="Times New Roman"/>
          <w:color w:val="000000"/>
          <w:sz w:val="22"/>
        </w:rPr>
        <w:t>world to fill the 162 pioneer posts remaining vacant from the original pioneer</w:t>
      </w:r>
    </w:p>
    <w:p>
      <w:pPr>
        <w:spacing w:before="0" w:after="160" w:line="276" w:lineRule="auto"/>
        <w:jc w:val="both"/>
      </w:pPr>
      <w:r>
        <w:rPr>
          <w:rFonts w:ascii="Times New Roman" w:hAnsi="Times New Roman"/>
          <w:color w:val="000000"/>
          <w:sz w:val="22"/>
        </w:rPr>
        <w:t>call and, indeed, to increase the flow of long-term pioneers to needy areas. in</w:t>
      </w:r>
    </w:p>
    <w:p>
      <w:pPr>
        <w:spacing w:before="0" w:after="160" w:line="276" w:lineRule="auto"/>
        <w:jc w:val="both"/>
      </w:pPr>
      <w:r>
        <w:rPr>
          <w:rFonts w:ascii="Times New Roman" w:hAnsi="Times New Roman"/>
          <w:color w:val="000000"/>
          <w:sz w:val="22"/>
        </w:rPr>
        <w:t>addition to these, the tremendous recent acceleration in the twin processes of</w:t>
      </w:r>
    </w:p>
    <w:p>
      <w:pPr>
        <w:spacing w:before="0" w:after="160" w:line="276" w:lineRule="auto"/>
        <w:jc w:val="both"/>
      </w:pPr>
      <w:r>
        <w:rPr>
          <w:rFonts w:ascii="Times New Roman" w:hAnsi="Times New Roman"/>
          <w:color w:val="000000"/>
          <w:sz w:val="22"/>
        </w:rPr>
        <w:t>expansion and consolidation calls for a new flexibility in meeting the needs in</w:t>
      </w:r>
    </w:p>
    <w:p>
      <w:pPr>
        <w:spacing w:before="0" w:after="160" w:line="276" w:lineRule="auto"/>
        <w:jc w:val="both"/>
      </w:pPr>
      <w:r>
        <w:rPr>
          <w:rFonts w:ascii="Times New Roman" w:hAnsi="Times New Roman"/>
          <w:color w:val="000000"/>
          <w:sz w:val="22"/>
        </w:rPr>
        <w:t>pioneer projects during the remaining years of the Six year plan.</w:t>
      </w:r>
    </w:p>
    <w:p>
      <w:pPr>
        <w:spacing w:before="0" w:after="160" w:line="276" w:lineRule="auto"/>
        <w:jc w:val="both"/>
      </w:pPr>
      <w:r>
        <w:rPr>
          <w:rFonts w:ascii="Times New Roman" w:hAnsi="Times New Roman"/>
          <w:color w:val="000000"/>
          <w:sz w:val="22"/>
        </w:rPr>
        <w:t>These short-term pioneer goals are being assigned in terms of months per</w:t>
      </w:r>
    </w:p>
    <w:p>
      <w:pPr>
        <w:spacing w:before="0" w:after="160" w:line="276" w:lineRule="auto"/>
        <w:jc w:val="both"/>
      </w:pPr>
      <w:r>
        <w:rPr>
          <w:rFonts w:ascii="Times New Roman" w:hAnsi="Times New Roman"/>
          <w:color w:val="000000"/>
          <w:sz w:val="22"/>
        </w:rPr>
        <w:t>pioneer. in other words, a goal of 24 could mean one pioneer for two years</w:t>
      </w:r>
    </w:p>
    <w:p>
      <w:pPr>
        <w:spacing w:before="0" w:after="160" w:line="276" w:lineRule="auto"/>
        <w:jc w:val="both"/>
      </w:pPr>
      <w:r>
        <w:rPr>
          <w:rFonts w:ascii="Times New Roman" w:hAnsi="Times New Roman"/>
          <w:color w:val="000000"/>
          <w:sz w:val="22"/>
        </w:rPr>
        <w:t>or two pioneers for twelve months or even four pioneers for six months each.</w:t>
      </w:r>
    </w:p>
    <w:p>
      <w:pPr>
        <w:spacing w:before="0" w:after="160" w:line="276" w:lineRule="auto"/>
        <w:jc w:val="both"/>
      </w:pPr>
      <w:r>
        <w:rPr>
          <w:rFonts w:ascii="Times New Roman" w:hAnsi="Times New Roman"/>
          <w:color w:val="000000"/>
          <w:sz w:val="22"/>
        </w:rPr>
        <w:t>we can also envisage that special circumstances may warrant a succession of</w:t>
      </w:r>
    </w:p>
    <w:p>
      <w:pPr>
        <w:spacing w:before="0" w:after="160" w:line="276" w:lineRule="auto"/>
        <w:jc w:val="both"/>
      </w:pPr>
      <w:r>
        <w:rPr>
          <w:rFonts w:ascii="Times New Roman" w:hAnsi="Times New Roman"/>
          <w:color w:val="000000"/>
          <w:sz w:val="22"/>
        </w:rPr>
        <w:t>short-term pioneers for terms as short as three months. These services could</w:t>
      </w:r>
    </w:p>
    <w:p>
      <w:pPr>
        <w:spacing w:before="0" w:after="160" w:line="276" w:lineRule="auto"/>
        <w:jc w:val="both"/>
      </w:pPr>
      <w:r>
        <w:rPr>
          <w:rFonts w:ascii="Times New Roman" w:hAnsi="Times New Roman"/>
          <w:color w:val="000000"/>
          <w:sz w:val="22"/>
        </w:rPr>
        <w:t>run either concurrently or one after the other. The idea is that they should be for longer periods than can normally be spent by a traveling teacher but,</w:t>
      </w:r>
    </w:p>
    <w:p>
      <w:pPr>
        <w:spacing w:before="0" w:after="160" w:line="276" w:lineRule="auto"/>
        <w:jc w:val="both"/>
      </w:pPr>
      <w:r>
        <w:rPr>
          <w:rFonts w:ascii="Times New Roman" w:hAnsi="Times New Roman"/>
          <w:color w:val="000000"/>
          <w:sz w:val="22"/>
        </w:rPr>
        <w:t>since the short-term pioneer does not have the aim of settling permanently</w:t>
      </w:r>
    </w:p>
    <w:p>
      <w:pPr>
        <w:spacing w:before="0" w:after="160" w:line="276" w:lineRule="auto"/>
        <w:jc w:val="both"/>
      </w:pPr>
      <w:r>
        <w:rPr>
          <w:rFonts w:ascii="Times New Roman" w:hAnsi="Times New Roman"/>
          <w:color w:val="000000"/>
          <w:sz w:val="22"/>
        </w:rPr>
        <w:t>in his post, he will, generally, be freed of the need to find employment, and so will probably obtain a visa more easily and will also be able to spend his time in remote areas which the homefront teachers and the long-term</w:t>
      </w:r>
    </w:p>
    <w:p>
      <w:pPr>
        <w:spacing w:before="0" w:after="160" w:line="276" w:lineRule="auto"/>
        <w:jc w:val="both"/>
      </w:pPr>
      <w:r>
        <w:rPr>
          <w:rFonts w:ascii="Times New Roman" w:hAnsi="Times New Roman"/>
          <w:color w:val="000000"/>
          <w:sz w:val="22"/>
        </w:rPr>
        <w:t>pioneers find it difficult to reach or on specific tasks which others are unable</w:t>
      </w:r>
    </w:p>
    <w:p>
      <w:pPr>
        <w:spacing w:before="0" w:after="160" w:line="276" w:lineRule="auto"/>
        <w:jc w:val="both"/>
      </w:pPr>
      <w:r>
        <w:rPr>
          <w:rFonts w:ascii="Times New Roman" w:hAnsi="Times New Roman"/>
          <w:color w:val="000000"/>
          <w:sz w:val="22"/>
        </w:rPr>
        <w:t>to perform for lack of time or other reasons.</w:t>
      </w:r>
    </w:p>
    <w:p>
      <w:pPr>
        <w:spacing w:before="0" w:after="160" w:line="276" w:lineRule="auto"/>
        <w:jc w:val="both"/>
      </w:pPr>
      <w:r>
        <w:rPr>
          <w:rFonts w:ascii="Times New Roman" w:hAnsi="Times New Roman"/>
          <w:color w:val="000000"/>
          <w:sz w:val="22"/>
        </w:rPr>
        <w:t>many of the short-term pioneers may be able to cover their own expens-</w:t>
      </w:r>
    </w:p>
    <w:p>
      <w:pPr>
        <w:spacing w:before="0" w:after="160" w:line="276" w:lineRule="auto"/>
        <w:jc w:val="both"/>
      </w:pPr>
      <w:r>
        <w:rPr>
          <w:rFonts w:ascii="Times New Roman" w:hAnsi="Times New Roman"/>
          <w:color w:val="000000"/>
          <w:sz w:val="22"/>
        </w:rPr>
        <w:t>es; others will need financial help from the responsible National Spiritual Assemblies or the international deputization fund. All will need proper</w:t>
      </w:r>
    </w:p>
    <w:p>
      <w:pPr>
        <w:spacing w:before="0" w:after="160" w:line="276" w:lineRule="auto"/>
        <w:jc w:val="both"/>
      </w:pPr>
      <w:r>
        <w:rPr>
          <w:rFonts w:ascii="Times New Roman" w:hAnsi="Times New Roman"/>
          <w:color w:val="000000"/>
          <w:sz w:val="22"/>
        </w:rPr>
        <w:t>preparation for their service and orientation both before and after they arrive in their goal countries.</w:t>
      </w:r>
    </w:p>
    <w:p>
      <w:pPr>
        <w:spacing w:before="0" w:after="160" w:line="276" w:lineRule="auto"/>
        <w:jc w:val="both"/>
      </w:pPr>
      <w:r>
        <w:rPr>
          <w:rFonts w:ascii="Times New Roman" w:hAnsi="Times New Roman"/>
          <w:color w:val="000000"/>
          <w:sz w:val="22"/>
        </w:rPr>
        <w:t>The responsibility for sending short-term pioneers has been assigned to</w:t>
      </w:r>
    </w:p>
    <w:p>
      <w:pPr>
        <w:spacing w:before="0" w:after="160" w:line="276" w:lineRule="auto"/>
        <w:jc w:val="both"/>
      </w:pPr>
      <w:r>
        <w:rPr>
          <w:rFonts w:ascii="Times New Roman" w:hAnsi="Times New Roman"/>
          <w:color w:val="000000"/>
          <w:sz w:val="22"/>
        </w:rPr>
        <w:t>specific National Spiritual Assemblies to ensure that volunteers are found and placed in the field. but such Assemblies do not necessarily have to draw</w:t>
      </w:r>
    </w:p>
    <w:p>
      <w:pPr>
        <w:spacing w:before="0" w:after="160" w:line="276" w:lineRule="auto"/>
        <w:jc w:val="both"/>
      </w:pPr>
      <w:r>
        <w:rPr>
          <w:rFonts w:ascii="Times New Roman" w:hAnsi="Times New Roman"/>
          <w:color w:val="000000"/>
          <w:sz w:val="22"/>
        </w:rPr>
        <w:t>the pioneers from their own communities. volunteers may arise from com-</w:t>
      </w:r>
    </w:p>
    <w:p>
      <w:pPr>
        <w:spacing w:before="0" w:after="160" w:line="276" w:lineRule="auto"/>
        <w:jc w:val="both"/>
      </w:pPr>
      <w:r>
        <w:rPr>
          <w:rFonts w:ascii="Times New Roman" w:hAnsi="Times New Roman"/>
          <w:color w:val="000000"/>
          <w:sz w:val="22"/>
        </w:rPr>
        <w:t>munities which have no assigned goals, or from countries which neighbor the goal areas. The services of all these can be used and will count towards the achievement of the goals. The assistance and advice of the continental</w:t>
      </w:r>
    </w:p>
    <w:p>
      <w:pPr>
        <w:spacing w:before="0" w:after="160" w:line="276" w:lineRule="auto"/>
        <w:jc w:val="both"/>
      </w:pPr>
      <w:r>
        <w:rPr>
          <w:rFonts w:ascii="Times New Roman" w:hAnsi="Times New Roman"/>
          <w:color w:val="000000"/>
          <w:sz w:val="22"/>
        </w:rPr>
        <w:t>pioneer committees can be sought in this regard.</w:t>
      </w:r>
    </w:p>
    <w:p>
      <w:pPr>
        <w:spacing w:before="0" w:after="160" w:line="276" w:lineRule="auto"/>
        <w:jc w:val="both"/>
      </w:pPr>
      <w:r>
        <w:rPr>
          <w:rFonts w:ascii="Times New Roman" w:hAnsi="Times New Roman"/>
          <w:color w:val="000000"/>
          <w:sz w:val="22"/>
        </w:rPr>
        <w:t>enclosed are two lists, one in the order of National Assemblies to receive</w:t>
      </w:r>
    </w:p>
    <w:p>
      <w:pPr>
        <w:spacing w:before="0" w:after="160" w:line="276" w:lineRule="auto"/>
        <w:jc w:val="both"/>
      </w:pPr>
      <w:r>
        <w:rPr>
          <w:rFonts w:ascii="Times New Roman" w:hAnsi="Times New Roman"/>
          <w:color w:val="000000"/>
          <w:sz w:val="22"/>
        </w:rPr>
        <w:t>assistance, the other in the order of National Assemblies which have the 71.4</w:t>
      </w:r>
    </w:p>
    <w:p>
      <w:pPr>
        <w:spacing w:before="280" w:after="120"/>
        <w:jc w:val="left"/>
      </w:pPr>
      <w:r>
        <w:rPr>
          <w:rFonts w:ascii="Times New Roman" w:hAnsi="Times New Roman"/>
          <w:b/>
          <w:color w:val="000000"/>
          <w:sz w:val="22"/>
        </w:rPr>
        <w:t>71.5</w:t>
      </w:r>
    </w:p>
    <w:p>
      <w:pPr>
        <w:spacing w:before="280" w:after="120"/>
        <w:jc w:val="left"/>
      </w:pPr>
      <w:r>
        <w:rPr>
          <w:rFonts w:ascii="Times New Roman" w:hAnsi="Times New Roman"/>
          <w:b/>
          <w:color w:val="000000"/>
          <w:sz w:val="22"/>
        </w:rPr>
        <w:t>71.6</w:t>
      </w:r>
    </w:p>
    <w:p>
      <w:pPr>
        <w:spacing w:before="280" w:after="120"/>
        <w:jc w:val="left"/>
      </w:pPr>
      <w:r>
        <w:rPr>
          <w:rFonts w:ascii="Times New Roman" w:hAnsi="Times New Roman"/>
          <w:b/>
          <w:color w:val="000000"/>
          <w:sz w:val="22"/>
        </w:rPr>
        <w:t>71.7</w:t>
      </w:r>
    </w:p>
    <w:p>
      <w:pPr>
        <w:spacing w:before="280" w:after="120"/>
        <w:jc w:val="left"/>
      </w:pPr>
      <w:r>
        <w:rPr>
          <w:rFonts w:ascii="Times New Roman" w:hAnsi="Times New Roman"/>
          <w:b/>
          <w:color w:val="000000"/>
          <w:sz w:val="22"/>
        </w:rPr>
        <w:t>71.8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10responsibility to send it. it will be noted that no goals are included for the</w:t>
      </w:r>
    </w:p>
    <w:p>
      <w:pPr>
        <w:spacing w:before="0" w:after="160" w:line="276" w:lineRule="auto"/>
        <w:jc w:val="both"/>
      </w:pPr>
      <w:r>
        <w:rPr>
          <w:rFonts w:ascii="Times New Roman" w:hAnsi="Times New Roman"/>
          <w:color w:val="000000"/>
          <w:sz w:val="22"/>
        </w:rPr>
        <w:t>countries of the eastern bloc; these are being dealt with separately in view</w:t>
      </w:r>
    </w:p>
    <w:p>
      <w:pPr>
        <w:spacing w:before="0" w:after="160" w:line="276" w:lineRule="auto"/>
        <w:jc w:val="both"/>
      </w:pPr>
      <w:r>
        <w:rPr>
          <w:rFonts w:ascii="Times New Roman" w:hAnsi="Times New Roman"/>
          <w:color w:val="000000"/>
          <w:sz w:val="22"/>
        </w:rPr>
        <w:t>of the unprecedented opportunities, great urgency and special conditions</w:t>
      </w:r>
    </w:p>
    <w:p>
      <w:pPr>
        <w:spacing w:before="0" w:after="160" w:line="276" w:lineRule="auto"/>
        <w:jc w:val="both"/>
      </w:pPr>
      <w:r>
        <w:rPr>
          <w:rFonts w:ascii="Times New Roman" w:hAnsi="Times New Roman"/>
          <w:color w:val="000000"/>
          <w:sz w:val="22"/>
        </w:rPr>
        <w:t>of the work there.</w:t>
      </w:r>
    </w:p>
    <w:p>
      <w:pPr>
        <w:spacing w:before="0" w:after="160" w:line="276" w:lineRule="auto"/>
        <w:jc w:val="both"/>
      </w:pPr>
      <w:r>
        <w:rPr>
          <w:rFonts w:ascii="Times New Roman" w:hAnsi="Times New Roman"/>
          <w:color w:val="000000"/>
          <w:sz w:val="22"/>
        </w:rPr>
        <w:t>believers in every land will arise with increasing determination to speed the</w:t>
      </w:r>
    </w:p>
    <w:p>
      <w:pPr>
        <w:spacing w:before="0" w:after="160" w:line="276" w:lineRule="auto"/>
        <w:jc w:val="both"/>
      </w:pPr>
      <w:r>
        <w:rPr>
          <w:rFonts w:ascii="Times New Roman" w:hAnsi="Times New Roman"/>
          <w:color w:val="000000"/>
          <w:sz w:val="22"/>
        </w:rPr>
        <w:t>process of entry by troops and the establishment of firmly grounded, ef-</w:t>
      </w:r>
    </w:p>
    <w:p>
      <w:pPr>
        <w:spacing w:before="0" w:after="160" w:line="276" w:lineRule="auto"/>
        <w:jc w:val="both"/>
      </w:pPr>
      <w:r>
        <w:rPr>
          <w:rFonts w:ascii="Times New Roman" w:hAnsi="Times New Roman"/>
          <w:color w:val="000000"/>
          <w:sz w:val="22"/>
        </w:rPr>
        <w:t>ficiently functioning local Spiritual Assemblies.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72</w:t>
      </w:r>
    </w:p>
    <w:p>
      <w:pPr>
        <w:spacing w:before="0" w:after="160" w:line="276" w:lineRule="auto"/>
        <w:jc w:val="both"/>
      </w:pPr>
      <w:r>
        <w:rPr>
          <w:rFonts w:ascii="Times New Roman" w:hAnsi="Times New Roman"/>
          <w:color w:val="000000"/>
          <w:sz w:val="22"/>
        </w:rPr>
        <w:t>The Function of Review in the Bahá’í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(1989-09-07)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