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1989-09-25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 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writing project which you had been contemplating in collaboration with a professional filmmaker and writer who is not a bahá’í, and we have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asked to send you the following reply.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given the long history and overwhelming current examples of repression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world, it is not surprising that in a country like the united States,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upholds freedom of speech as a cardinal principle, the non-b 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collaborator in a filmmaking project, such as you have described, would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concerned about any perceived, or misperceived, notion of censorship.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know, review of manuscripts before publication is a discipline which the bahá’í community applies to its own members as a temporary necessity,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it is anticipated that in due time this practice will cease. The reason is simple: At this early stage in the development of the bahá’í faith, which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striving against great odds to establish itself in a world that is highly critical, often antagonistic towards new ideas, and whose communications media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tend to emphasize negative information, it is important that bahá’í authors,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scriptwriters and filmmakers endeavor to present the faith with accuracy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dignity. it is one thing for a non-b ahá’í to make erroneous statements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the faith; this can be excused on the basis of ignorance. but for a 71.9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72.1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72.2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11bahá’í to make such errors is quite a different thing, because he is considered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be knowledgeable about that which he espouses.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Therefore, a bahá’í author is expected to ensure to the extent possible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correct representation of the faith in his work; as an aid he draws upon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reviewing facilities provided by bahá’í institutions. A great many authors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spontaneously and informally submit their manuscripts to a type of review,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although they would not necessarily call it that, when they request the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ments and criticisms of persons whose expertise and judgment they respect. Submission to bahá’í review is no greater a requirement, and may well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less demanding in most cases, than the rigorous review of scientific papers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before their publication. in the same way that scientists have acceded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discipline of review in the interest of ensuring the precision and integrity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their dissertations, bahá’í authors respect the function of review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community.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faith makes very serious claims and has a rich and complex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history, but it is as yet a young religion whose precepts are not widely under-stood. it has been undergoing severe persecution in the land of its birth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experiencing serious opposition in other places where its detractors have no compunction in misrepresenting its purposes. until its history, teachings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practices are well known throughout the world, it will be necessary for the bahá’í community to make efforts within itself to present correct infor-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mation about the faith in books, films or other media. This can and must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done without violating the principle of freedom of expression, which, according to the teachings of the f aith, is a vital right of all persons.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not necessary for bahá’í authors to make an issue of the function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review with others with whom they wish to collaborate, because it is not required of non-b ahá’ís, though they can, if they wish, call upon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reviewing facilities when dealing with bahá’í topics. Although the function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review in the bahá’í community is concerned with checking an author’s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exposition of the faith and its teachings, this function is not to be confused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evaluation of the literary merit of a work or of its value as a publica-tion, which are normally the prerogative of the publisher. with or without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review, the work presented by a bahá’í to a non-b ahá’í collaborator will, it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presumed, be judged by that collaborator on its merits.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hopes that these points will clarify your thoughts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function of review in the b ahá’í community.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secretariat72.3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72.4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72.5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72.6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1273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Encouraging the Holding of Feasts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 aháí</dc:title>
  <dc:subject>Bahá'í Guidance (1989-09-25)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