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1990-09-30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deeply grieved ANNouNce p ASSiNg v AliANT hANd cA uSe god colliS feATherST oNe while viSiTiNg kAThmANdu, Nep Al courSe exTeNSive jourNey ASiA.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NoTAble AccompliShmeNTS AS STAuNch, feArleSS defeNder cov - eNANT , hiS uNceASiNg commiTmeNT prop AgATioN cA uSe All p ArTS world, eSpeciAlly p Acific regioN, hiS uNremiTTiNg perSeverANce foSTeriNg eSTAb- liShmeNT locAl, NATioNAl iNSTiTuTioNS AdmiNiSTrATive order, hiS exem- plAry devo TioN To wriTiNgS f AiTh, hiS ouTSTANdiNg perSoNAl qu AliTieS uNSwerviNg loyAl Ty, eNThuSiASm, zeAl ANd dedicATioN, diSTiNguiSh hiS mANifold ServiceS ThroughouT mANy decAdeS.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offeriNg prA yerS holy ShriNeS bouNTiful rew Ard hiS rAdiANT Soul Abhá kiNgdom. AdviSe frieNdS everywhere hold befiTTiNg memoriAl gATheriNgS, p ArTicul Arly iN mAShriqu’l-AdhkárS, recogNiTioN hiS mA g- NificeNT AchievemeNTS.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96 Means for Assisting a Traumatized World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(1990-09-30)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