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1992-04-08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sorrowful hearts we have received confirmation of the execution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evin prison in Tehran on 18 march 1992 of mr. bahman Samandarí,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 of a distinguished bahá’í family who had been active in the affairs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bahá’í community. No reason for his execution has been given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judicial or prison authorities, nor have they disclosed the location of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grave.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tragic surprise is the more shocking for the fact that the whole mat-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 has been shrouded in secrecy. The execution was kept quiet for more than two weeks; no advance information was given to the family; no subse-quent announcement about it was made; the news of it was broken to mr.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Samandarí’s widow only when she attempted to visit him on 5 April, the date given her by the authorities after they had denied her permission to see him despite her several previous attempts since his arrest on 17 march.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manner of informing her of his death was to hand her her husband’s will,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had been written on 18 march. No death certificate was issued, al-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though inquiries by the Samandarí family at the office of the Tehran general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cemetery brought the response that the name of bahman Samandarí 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entered into its records.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official charge or verdict was announced, assiduous inquiries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family members producing only a vague indication that mr. Samandarí’s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execution had to do with his previous arrest four years ago when he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four other bahá’ís were arrested for meeting in his home. At that time, 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october 1987, charges were leveled against him because of his membership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bahá’í community. he and his fellow prisoners were released on 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december 1987, after the title to mr. Samandarí’s home had been turned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to the authorities along with a large sum of money as bail.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timing and suddenness of the matter and the duplicity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 of the authorities are also a cause of bafflement. mr. Samandarí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summoned by the authorities on 17 march ostensibly to receive a docu-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from them. on 18 march, the date of his will which was handed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mrs. Samandarí by the evin prison authorities, he was killed. on 20 march 128.1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128.3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128.4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262he was buried. These events took place at the time of the approach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long public holiday associated with the iranian new year, an obviously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convenient time for inquiries.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a source of outrage to the international bahá’í community that after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cessation of executions of bahá’ís for a period of three and a half years,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a brutal act could again be perpetrated against an innocent commu-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nity. it belies the position publicly and repeatedly affirmed by the iranian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government that bahá’ís are not being persecuted for their religious beliefs.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further details become known, they will be sent to you. . . 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128.6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1992–199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Holy 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Commemorating the 100th Anniversary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Ascension of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Inauguration of His Covenant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26129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Riḍván Message 1992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(1992-04-08)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