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1992-09-07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National Spiritual Assemblies in response to our communication of 3 September 1992, reporting the actions they have taken in regard to two bahá’í prisoners in iran, messrs. bihnám mítháqí and kayván khalajábádí.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it is not possible at present to answer all the questions raised con-cerning these two friends, we have been asked to share with you the follow-ing background information gleaned from the records thus far available.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messrs. mítháqí and khalajábádí were members of a group of three well-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known bahá’ís of karaj who were assisting the bahá’ís in that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time of their arrest they were also helping bahá’í children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studies. mr. mítháqí is 30 years of age and married. mr. khalajábádí is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similar age, but his marital status is not known.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their arrest on 29 April 1989, they were taken together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gohardasht prison in karaj for interrogation. Although their cases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similar in many ways, they do differ in some details and it is assumed,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therefore, that they are being dealt with separately by the authorities.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both prisoners had been seen by mr. reynaldo galindo pohl, Special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rapporteur of the united Nations human rights commission, in evin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 on his last visit to iran in december 1991, and he later reported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they appeared to be in bad health. further information about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these cases is set forth below.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Bihnám Mitháqí—After being arrested on 29 April 1989, he was taken to the gohardasht prison and put into solitary confinement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unspecified period. on 19 june 1989, the islamic court in karaj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condemned him to eight years’ imprisonment on charges of “spying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bahá’í organization.” he appealed this verdict to the islamic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 at evin prison, and a second verdict issued on 12 may 1990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court sentenced him to three years’ imprisonment and 15 lashes.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time already served in prison was not counted against this new term.136.1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136.3a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286following this, there was a further appeal by mr. mitháqí’s wife,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maryam, resulting in another judgment, and later still he had a fourth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trial. All charges and sentences were communicated to him verbally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not in writing.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mr. galindo pohl asked him why he had not taken a lawyer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his defense, he replied that he did not have the means and, in 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case, this would not be useful as a government lawyer, instead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defending him, would only advise him to admit to the accusations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against him in order to obtain a reduction of his sentence. As you have already been informed, he was recently condemned to death.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Kayván Khalajábádí—h aving been arrested at his home three years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ago by the revolutionary guards, he was taken to gohardasht prison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karaj, where he was interrogated about not being in the army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trying to go abroad. After five days of interrogation all his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books were confiscated and he was put into solitary confinement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 days. After a second interrogation he was put in a very small cell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51 days. The interrogators and judges were muslim clerics and they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asked him the same questions. At one stage, he was pressured to sign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paper that he was not allowed to read and when he refused to sign it he was insulted and sentenced to eight years’ imprisonment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 of “spying for the b ahá’í party.”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khalajábádí objected to this sentence and appealed to a higher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court. later, the deputy director of the prison asked him if he was still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bahá’í. when he responded in the affirmative, he was put in solitary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confinement for six months and condemned to receive 50 lashes.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third sentencing he was condemned to death on charges of “spying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government occupying jerusalem.” he appealed again and, as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december 1991, was awaiting his fourth trial.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charges and sentences were conveyed to him orally only.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several occasions pressure was brought to bear on him in an unsuc-cessful attempt to force him to admit that he had been engaged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defined in the charges against him.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Additional information will be shared with you if and when it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available.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secretariat136.3b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136.3c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136.3d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136.3e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136.3f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287137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Details Concerning the Bahá’í Prisoners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(1992-09-07)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