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1992-09-30</w:t>
      </w:r>
    </w:p>
    <w:p>
      <w:pPr>
        <w:spacing w:before="0" w:after="160" w:line="276" w:lineRule="auto"/>
        <w:jc w:val="both"/>
      </w:pPr>
      <w:r>
        <w:rPr>
          <w:rFonts w:ascii="Times New Roman" w:hAnsi="Times New Roman"/>
          <w:color w:val="000000"/>
          <w:sz w:val="22"/>
        </w:rPr>
        <w:t>dear b ahá’í f riends, we are instructed to convey to you the following disturbing news which was just received from the friends in i ran.</w:t>
      </w:r>
    </w:p>
    <w:p>
      <w:pPr>
        <w:spacing w:before="0" w:after="160" w:line="276" w:lineRule="auto"/>
        <w:jc w:val="both"/>
      </w:pPr>
      <w:r>
        <w:rPr>
          <w:rFonts w:ascii="Times New Roman" w:hAnsi="Times New Roman"/>
          <w:color w:val="000000"/>
          <w:sz w:val="22"/>
        </w:rPr>
        <w:t>during the past few weeks, iranian islamic revolutionary institutions in yazd, Tehran, and isfahan have confiscated a considerable number of pri- vate homes and other property belonging to bahá’ís. The bahá’ís concerned are neither prominent believers nor were they engaged in bahá’í administra- tive activities.</w:t>
      </w:r>
    </w:p>
    <w:p>
      <w:pPr>
        <w:spacing w:before="0" w:after="160" w:line="276" w:lineRule="auto"/>
        <w:jc w:val="both"/>
      </w:pPr>
      <w:r>
        <w:rPr>
          <w:rFonts w:ascii="Times New Roman" w:hAnsi="Times New Roman"/>
          <w:color w:val="000000"/>
          <w:sz w:val="22"/>
        </w:rPr>
        <w:t>The friends in iran explained that, in yazd, these confiscations are based on a religious edict issued to the judiciary by the late áyatu’lláh ßadúqí, former imam of yazd, on the strength of which the members of the imam khomeini foundation are seizing the homes of bahá’ís and are harassing the occupants. The late áyatu’lláh, in turn, had taken this action on the instigation of a certain mr. kashmírí, who had played an active role in the oppression of the bahá’ís in yazd and was keenly interested in their proper- ties. The details are as follows.</w:t>
      </w:r>
    </w:p>
    <w:p>
      <w:pPr>
        <w:spacing w:before="0" w:after="160" w:line="276" w:lineRule="auto"/>
        <w:jc w:val="both"/>
      </w:pPr>
      <w:r>
        <w:rPr>
          <w:rFonts w:ascii="Times New Roman" w:hAnsi="Times New Roman"/>
          <w:color w:val="000000"/>
          <w:sz w:val="22"/>
        </w:rPr>
        <w:t>Yazd in yazd, 11 families are presently affected by such confiscations.</w:t>
      </w:r>
    </w:p>
    <w:p>
      <w:pPr>
        <w:spacing w:before="0" w:after="160" w:line="276" w:lineRule="auto"/>
        <w:jc w:val="both"/>
      </w:pPr>
      <w:r>
        <w:rPr>
          <w:rFonts w:ascii="Times New Roman" w:hAnsi="Times New Roman"/>
          <w:color w:val="000000"/>
          <w:sz w:val="22"/>
        </w:rPr>
        <w:t>mr. dáryúsh dahmúbidí’s family, residing in Taft, was already forcefully evicted and their house with all its furnishings was taken over by the imam khomeini f oundation.</w:t>
      </w:r>
    </w:p>
    <w:p>
      <w:pPr>
        <w:spacing w:before="0" w:after="160" w:line="276" w:lineRule="auto"/>
        <w:jc w:val="both"/>
      </w:pPr>
      <w:r>
        <w:rPr>
          <w:rFonts w:ascii="Times New Roman" w:hAnsi="Times New Roman"/>
          <w:color w:val="000000"/>
          <w:sz w:val="22"/>
        </w:rPr>
        <w:t>The families of 10 other bahá’ís named below were served notice by the islamic revolutionary institutions to vacate their homes and hand them over to the government. Although, due to their protestations and appeals to higher authorities, their evacuation has not yet taken place, they are under severe pressure to relinquish their homes.</w:t>
      </w:r>
    </w:p>
    <w:p>
      <w:pPr>
        <w:spacing w:before="0" w:after="160" w:line="276" w:lineRule="auto"/>
        <w:jc w:val="both"/>
      </w:pPr>
      <w:r>
        <w:rPr>
          <w:rFonts w:ascii="Times New Roman" w:hAnsi="Times New Roman"/>
          <w:color w:val="000000"/>
          <w:sz w:val="22"/>
        </w:rPr>
        <w:t>mr. ‘Atá’u’lláh l ur mr. khudáyár Akhtar khávarí mrs. írándukht þakhámanishímr. j amshíd l ur139.1 139.2</w:t>
      </w:r>
    </w:p>
    <w:p>
      <w:pPr>
        <w:spacing w:before="280" w:after="120"/>
        <w:jc w:val="left"/>
      </w:pPr>
      <w:r>
        <w:rPr>
          <w:rFonts w:ascii="Times New Roman" w:hAnsi="Times New Roman"/>
          <w:b/>
          <w:color w:val="000000"/>
          <w:sz w:val="22"/>
        </w:rPr>
        <w:t>139.3</w:t>
      </w:r>
    </w:p>
    <w:p>
      <w:pPr>
        <w:spacing w:before="280" w:after="120"/>
        <w:jc w:val="left"/>
      </w:pPr>
      <w:r>
        <w:rPr>
          <w:rFonts w:ascii="Times New Roman" w:hAnsi="Times New Roman"/>
          <w:b/>
          <w:color w:val="000000"/>
          <w:sz w:val="22"/>
        </w:rPr>
        <w:t>139.4</w:t>
      </w:r>
    </w:p>
    <w:p>
      <w:pPr>
        <w:spacing w:before="280" w:after="120"/>
        <w:jc w:val="left"/>
      </w:pPr>
      <w:r>
        <w:rPr>
          <w:rFonts w:ascii="Times New Roman" w:hAnsi="Times New Roman"/>
          <w:b/>
          <w:color w:val="000000"/>
          <w:sz w:val="22"/>
        </w:rPr>
        <w:t>139.5</w:t>
      </w:r>
    </w:p>
    <w:p>
      <w:pPr>
        <w:spacing w:before="0" w:after="160" w:line="276" w:lineRule="auto"/>
        <w:jc w:val="both"/>
      </w:pPr>
      <w:r>
        <w:rPr>
          <w:rFonts w:ascii="Times New Roman" w:hAnsi="Times New Roman"/>
          <w:color w:val="000000"/>
          <w:sz w:val="22"/>
        </w:rPr>
        <w:t>1992–1993  •  T h e  h o l Y Ye a r 29mr. g hulám-þusayn Shádpúr mr. p anj’alí A’rábí mr. rú¥u’lláh r ustamí mr. þabíbu’lláh Tafakkurí mr. ‘Atá’u’lláh r ustamí mr. Adíb dánishníyá Tehranin Tehran, three cases were reported, as follows:</w:t>
      </w:r>
    </w:p>
    <w:p>
      <w:pPr>
        <w:spacing w:before="0" w:after="160" w:line="276" w:lineRule="auto"/>
        <w:jc w:val="both"/>
      </w:pPr>
      <w:r>
        <w:rPr>
          <w:rFonts w:ascii="Times New Roman" w:hAnsi="Times New Roman"/>
          <w:color w:val="000000"/>
          <w:sz w:val="22"/>
        </w:rPr>
        <w:t>mrs. mihrangíz raw¥ání, who had been dismissed from her posi- tion as midwife at the public health department, was served an order by the islamic revolutionary court that her house was confiscated. As a result of her appeals, no action has been taken yet by the court, but the case is not resolved.</w:t>
      </w:r>
    </w:p>
    <w:p>
      <w:pPr>
        <w:spacing w:before="0" w:after="160" w:line="276" w:lineRule="auto"/>
        <w:jc w:val="both"/>
      </w:pPr>
      <w:r>
        <w:rPr>
          <w:rFonts w:ascii="Times New Roman" w:hAnsi="Times New Roman"/>
          <w:color w:val="000000"/>
          <w:sz w:val="22"/>
        </w:rPr>
        <w:t>A complex consisting of a large shop and 10 apartments, as well as a two-storey residential building, belonging to mr. qudratu’lláh þishmatí were occupied by members of the imam khomeini founda- tion against the will of the owner, in this case without any official order from the judicial authorities. unfortunately, his appeals and complaints to the authorities have not succeeded in restoring the property to him so far.</w:t>
      </w:r>
    </w:p>
    <w:p>
      <w:pPr>
        <w:spacing w:before="0" w:after="160" w:line="276" w:lineRule="auto"/>
        <w:jc w:val="both"/>
      </w:pPr>
      <w:r>
        <w:rPr>
          <w:rFonts w:ascii="Times New Roman" w:hAnsi="Times New Roman"/>
          <w:color w:val="000000"/>
          <w:sz w:val="22"/>
        </w:rPr>
        <w:t>mrs. mawhibatí was forcefully evicted from her home after being served an order by the Attorney- general that her house was confiscated.</w:t>
      </w:r>
    </w:p>
    <w:p>
      <w:pPr>
        <w:spacing w:before="0" w:after="160" w:line="276" w:lineRule="auto"/>
        <w:jc w:val="both"/>
      </w:pPr>
      <w:r>
        <w:rPr>
          <w:rFonts w:ascii="Times New Roman" w:hAnsi="Times New Roman"/>
          <w:color w:val="000000"/>
          <w:sz w:val="22"/>
        </w:rPr>
        <w:t>Isfahan in isfahan, the following cases were reported:</w:t>
      </w:r>
    </w:p>
    <w:p>
      <w:pPr>
        <w:spacing w:before="0" w:after="160" w:line="276" w:lineRule="auto"/>
        <w:jc w:val="both"/>
      </w:pPr>
      <w:r>
        <w:rPr>
          <w:rFonts w:ascii="Times New Roman" w:hAnsi="Times New Roman"/>
          <w:color w:val="000000"/>
          <w:sz w:val="22"/>
        </w:rPr>
        <w:t>mrs. bádkúbi’í had donated a two-storey building to a bahá’í insti- tution before the islamic revolution, retaining tenancy for life in one apartment while renting out the other as her only source of income.</w:t>
      </w:r>
    </w:p>
    <w:p>
      <w:pPr>
        <w:spacing w:before="0" w:after="160" w:line="276" w:lineRule="auto"/>
        <w:jc w:val="both"/>
      </w:pPr>
      <w:r>
        <w:rPr>
          <w:rFonts w:ascii="Times New Roman" w:hAnsi="Times New Roman"/>
          <w:color w:val="000000"/>
          <w:sz w:val="22"/>
        </w:rPr>
        <w:t>Although, according to islamic and civil law, she is entitled to oc- cupy the building for life and no one has the right to eject her from it, she has been pressured to vacate the house, and the authorities have already compelled the tenant of the other apartment to leave the premises as well.139.6 139.6a</w:t>
      </w:r>
    </w:p>
    <w:p>
      <w:pPr>
        <w:spacing w:before="280" w:after="120"/>
        <w:jc w:val="left"/>
      </w:pPr>
      <w:r>
        <w:rPr>
          <w:rFonts w:ascii="Times New Roman" w:hAnsi="Times New Roman"/>
          <w:b/>
          <w:color w:val="000000"/>
          <w:sz w:val="22"/>
        </w:rPr>
        <w:t>139.6b</w:t>
      </w:r>
    </w:p>
    <w:p>
      <w:pPr>
        <w:spacing w:before="280" w:after="120"/>
        <w:jc w:val="left"/>
      </w:pPr>
      <w:r>
        <w:rPr>
          <w:rFonts w:ascii="Times New Roman" w:hAnsi="Times New Roman"/>
          <w:b/>
          <w:color w:val="000000"/>
          <w:sz w:val="22"/>
        </w:rPr>
        <w:t>139.6c</w:t>
      </w:r>
    </w:p>
    <w:p>
      <w:pPr>
        <w:spacing w:before="280" w:after="120"/>
        <w:jc w:val="left"/>
      </w:pPr>
      <w:r>
        <w:rPr>
          <w:rFonts w:ascii="Times New Roman" w:hAnsi="Times New Roman"/>
          <w:b/>
          <w:color w:val="000000"/>
          <w:sz w:val="22"/>
        </w:rPr>
        <w:t>139.7</w:t>
      </w:r>
    </w:p>
    <w:p>
      <w:pPr>
        <w:spacing w:before="280" w:after="120"/>
        <w:jc w:val="left"/>
      </w:pPr>
      <w:r>
        <w:rPr>
          <w:rFonts w:ascii="Times New Roman" w:hAnsi="Times New Roman"/>
          <w:b/>
          <w:color w:val="000000"/>
          <w:sz w:val="22"/>
        </w:rPr>
        <w:t>139.7a</w:t>
      </w:r>
    </w:p>
    <w:p>
      <w:pPr>
        <w:spacing w:before="0" w:after="160" w:line="276" w:lineRule="auto"/>
        <w:jc w:val="both"/>
      </w:pPr>
      <w:r>
        <w:rPr>
          <w:rFonts w:ascii="Times New Roman" w:hAnsi="Times New Roman"/>
          <w:color w:val="000000"/>
          <w:sz w:val="22"/>
        </w:rPr>
        <w:t>m eS Sa g e S f ro m  Th e  u n i v e r Sa l  h o u Se  o f  j u S Ti c e 29perhaps the most tragic case is that of mr. A¥mad ishráqí, resi- dent of isfahan, who is over 80 years of age. in mid-September 1992, several government officers invaded his home and took away all his books, numbering several thousand volumes. They ejected him from his home and took possession of the building. mr. ishráqí was not able to take anything with him and is now dependent on his friends. No appeal or complaint has been entertained by the authorities concern- ing his case.</w:t>
      </w:r>
    </w:p>
    <w:p>
      <w:pPr>
        <w:spacing w:before="0" w:after="160" w:line="276" w:lineRule="auto"/>
        <w:jc w:val="both"/>
      </w:pPr>
      <w:r>
        <w:rPr>
          <w:rFonts w:ascii="Times New Roman" w:hAnsi="Times New Roman"/>
          <w:color w:val="000000"/>
          <w:sz w:val="22"/>
        </w:rPr>
        <w:t>furthermore, officers of the Attorney-g eneral of isfahan have entered eight bahá’í homes during the past two weeks, taking away books, household items, radios, television sets, recorders, cameras, and cash. The bahá’í owners have lodged complaints with the judicial authorities, but without any result so far.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(1992-09-30)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