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1992-10-15</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ber 1992 and is very glad that you have raised this matter. it has recently</w:t>
      </w:r>
    </w:p>
    <w:p>
      <w:pPr>
        <w:spacing w:before="0" w:after="160" w:line="276" w:lineRule="auto"/>
        <w:jc w:val="both"/>
      </w:pPr>
      <w:r>
        <w:rPr>
          <w:rFonts w:ascii="Times New Roman" w:hAnsi="Times New Roman"/>
          <w:color w:val="000000"/>
          <w:sz w:val="22"/>
        </w:rPr>
        <w:t>been disturbed at the degree to which these issues seem to have been giv-</w:t>
      </w:r>
    </w:p>
    <w:p>
      <w:pPr>
        <w:spacing w:before="0" w:after="160" w:line="276" w:lineRule="auto"/>
        <w:jc w:val="both"/>
      </w:pPr>
      <w:r>
        <w:rPr>
          <w:rFonts w:ascii="Times New Roman" w:hAnsi="Times New Roman"/>
          <w:color w:val="000000"/>
          <w:sz w:val="22"/>
        </w:rPr>
        <w:t>ing concern to bahá’ís in different parts of the world. it may, indeed, be</w:t>
      </w:r>
    </w:p>
    <w:p>
      <w:pPr>
        <w:spacing w:before="0" w:after="160" w:line="276" w:lineRule="auto"/>
        <w:jc w:val="both"/>
      </w:pPr>
      <w:r>
        <w:rPr>
          <w:rFonts w:ascii="Times New Roman" w:hAnsi="Times New Roman"/>
          <w:color w:val="000000"/>
          <w:sz w:val="22"/>
        </w:rPr>
        <w:t>providential for the matter to be brought to the fore now, before the english</w:t>
      </w:r>
    </w:p>
    <w:p>
      <w:pPr>
        <w:spacing w:before="0" w:after="160" w:line="276" w:lineRule="auto"/>
        <w:jc w:val="both"/>
      </w:pPr>
      <w:r>
        <w:rPr>
          <w:rFonts w:ascii="Times New Roman" w:hAnsi="Times New Roman"/>
          <w:color w:val="000000"/>
          <w:sz w:val="22"/>
        </w:rPr>
        <w:t>translation of the kitáb-i-Aqdas is published. we have been asked to convey</w:t>
      </w:r>
    </w:p>
    <w:p>
      <w:pPr>
        <w:spacing w:before="0" w:after="160" w:line="276" w:lineRule="auto"/>
        <w:jc w:val="both"/>
      </w:pPr>
      <w:r>
        <w:rPr>
          <w:rFonts w:ascii="Times New Roman" w:hAnsi="Times New Roman"/>
          <w:color w:val="000000"/>
          <w:sz w:val="22"/>
        </w:rPr>
        <w:t>to you the following comments.</w:t>
      </w:r>
    </w:p>
    <w:p>
      <w:pPr>
        <w:spacing w:before="0" w:after="160" w:line="276" w:lineRule="auto"/>
        <w:jc w:val="both"/>
      </w:pPr>
      <w:r>
        <w:rPr>
          <w:rFonts w:ascii="Times New Roman" w:hAnsi="Times New Roman"/>
          <w:color w:val="000000"/>
          <w:sz w:val="22"/>
        </w:rPr>
        <w:t>As you know, the human soul is “a heavenly gem . . . whose mystery no</w:t>
      </w:r>
    </w:p>
    <w:p>
      <w:pPr>
        <w:spacing w:before="0" w:after="160" w:line="276" w:lineRule="auto"/>
        <w:jc w:val="both"/>
      </w:pPr>
      <w:r>
        <w:rPr>
          <w:rFonts w:ascii="Times New Roman" w:hAnsi="Times New Roman"/>
          <w:color w:val="000000"/>
          <w:sz w:val="22"/>
        </w:rPr>
        <w:t>mind, however acute, can ever hope to unravel,” “one of the signs of god, 140.1</w:t>
      </w:r>
    </w:p>
    <w:p>
      <w:pPr>
        <w:spacing w:before="280" w:after="120"/>
        <w:jc w:val="left"/>
      </w:pPr>
      <w:r>
        <w:rPr>
          <w:rFonts w:ascii="Times New Roman" w:hAnsi="Times New Roman"/>
          <w:b/>
          <w:color w:val="000000"/>
          <w:sz w:val="22"/>
        </w:rPr>
        <w:t>140.2139.7b</w:t>
      </w:r>
    </w:p>
    <w:p>
      <w:pPr>
        <w:spacing w:before="280" w:after="120"/>
        <w:jc w:val="left"/>
      </w:pPr>
      <w:r>
        <w:rPr>
          <w:rFonts w:ascii="Times New Roman" w:hAnsi="Times New Roman"/>
          <w:b/>
          <w:color w:val="000000"/>
          <w:sz w:val="22"/>
        </w:rPr>
        <w:t>139.7c</w:t>
      </w:r>
    </w:p>
    <w:p>
      <w:pPr>
        <w:spacing w:before="280" w:after="120"/>
        <w:jc w:val="left"/>
      </w:pPr>
      <w:r>
        <w:rPr>
          <w:rFonts w:ascii="Times New Roman" w:hAnsi="Times New Roman"/>
          <w:b/>
          <w:color w:val="000000"/>
          <w:sz w:val="22"/>
        </w:rPr>
        <w:t>139.8</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295a mystery among his mysteries.”140-1 if even the soul of man is so ineffable</w:t>
      </w:r>
    </w:p>
    <w:p>
      <w:pPr>
        <w:spacing w:before="0" w:after="160" w:line="276" w:lineRule="auto"/>
        <w:jc w:val="both"/>
      </w:pPr>
      <w:r>
        <w:rPr>
          <w:rFonts w:ascii="Times New Roman" w:hAnsi="Times New Roman"/>
          <w:color w:val="000000"/>
          <w:sz w:val="22"/>
        </w:rPr>
        <w:t>a reality, how can a human being claim to understand or to set forth the</w:t>
      </w:r>
    </w:p>
    <w:p>
      <w:pPr>
        <w:spacing w:before="0" w:after="160" w:line="276" w:lineRule="auto"/>
        <w:jc w:val="both"/>
      </w:pPr>
      <w:r>
        <w:rPr>
          <w:rFonts w:ascii="Times New Roman" w:hAnsi="Times New Roman"/>
          <w:color w:val="000000"/>
          <w:sz w:val="22"/>
        </w:rPr>
        <w:t>nature of the manifestations of god, of the relationships between Them, or</w:t>
      </w:r>
    </w:p>
    <w:p>
      <w:pPr>
        <w:spacing w:before="0" w:after="160" w:line="276" w:lineRule="auto"/>
        <w:jc w:val="both"/>
      </w:pPr>
      <w:r>
        <w:rPr>
          <w:rFonts w:ascii="Times New Roman" w:hAnsi="Times New Roman"/>
          <w:color w:val="000000"/>
          <w:sz w:val="22"/>
        </w:rPr>
        <w:t>of Their relationship to god, let alone to grasp the nature of god himself?</w:t>
      </w:r>
    </w:p>
    <w:p>
      <w:pPr>
        <w:spacing w:before="0" w:after="160" w:line="276" w:lineRule="auto"/>
        <w:jc w:val="both"/>
      </w:pPr>
      <w:r>
        <w:rPr>
          <w:rFonts w:ascii="Times New Roman" w:hAnsi="Times New Roman"/>
          <w:color w:val="000000"/>
          <w:sz w:val="22"/>
        </w:rPr>
        <w:t>bahá’u’lláh has explained these mysteries to a degree never before ap-</w:t>
      </w:r>
    </w:p>
    <w:p>
      <w:pPr>
        <w:spacing w:before="0" w:after="160" w:line="276" w:lineRule="auto"/>
        <w:jc w:val="both"/>
      </w:pPr>
      <w:r>
        <w:rPr>
          <w:rFonts w:ascii="Times New Roman" w:hAnsi="Times New Roman"/>
          <w:color w:val="000000"/>
          <w:sz w:val="22"/>
        </w:rPr>
        <w:t>proached, but we must accept that they are realities that cannot be defined in a rigorous manner, as one would attempt to define the terms of mathe-</w:t>
      </w:r>
    </w:p>
    <w:p>
      <w:pPr>
        <w:spacing w:before="0" w:after="160" w:line="276" w:lineRule="auto"/>
        <w:jc w:val="both"/>
      </w:pPr>
      <w:r>
        <w:rPr>
          <w:rFonts w:ascii="Times New Roman" w:hAnsi="Times New Roman"/>
          <w:color w:val="000000"/>
          <w:sz w:val="22"/>
        </w:rPr>
        <w:t>matics or even of philosophy. This is a realm of knowledge in which poetry, analogy, hyperbole and paradox are to be expected; a realm in which the manifestations Themselves speak with many voices. undoubtedly you are</w:t>
      </w:r>
    </w:p>
    <w:p>
      <w:pPr>
        <w:spacing w:before="0" w:after="160" w:line="276" w:lineRule="auto"/>
        <w:jc w:val="both"/>
      </w:pPr>
      <w:r>
        <w:rPr>
          <w:rFonts w:ascii="Times New Roman" w:hAnsi="Times New Roman"/>
          <w:color w:val="000000"/>
          <w:sz w:val="22"/>
        </w:rPr>
        <w:t>familiar with the passage in the kitáb-i-íqán in which bahá’u’lláh elaborates</w:t>
      </w:r>
    </w:p>
    <w:p>
      <w:pPr>
        <w:spacing w:before="0" w:after="160" w:line="276" w:lineRule="auto"/>
        <w:jc w:val="both"/>
      </w:pPr>
      <w:r>
        <w:rPr>
          <w:rFonts w:ascii="Times New Roman" w:hAnsi="Times New Roman"/>
          <w:color w:val="000000"/>
          <w:sz w:val="22"/>
        </w:rPr>
        <w:t>this theme, commenting on mu¥ammad’s statement: “Some of the Apostles</w:t>
      </w:r>
    </w:p>
    <w:p>
      <w:pPr>
        <w:spacing w:before="0" w:after="160" w:line="276" w:lineRule="auto"/>
        <w:jc w:val="both"/>
      </w:pPr>
      <w:r>
        <w:rPr>
          <w:rFonts w:ascii="Times New Roman" w:hAnsi="Times New Roman"/>
          <w:color w:val="000000"/>
          <w:sz w:val="22"/>
        </w:rPr>
        <w:t>we have caused to excel the others. To some god hath spoken, some he</w:t>
      </w:r>
    </w:p>
    <w:p>
      <w:pPr>
        <w:spacing w:before="0" w:after="160" w:line="276" w:lineRule="auto"/>
        <w:jc w:val="both"/>
      </w:pPr>
      <w:r>
        <w:rPr>
          <w:rFonts w:ascii="Times New Roman" w:hAnsi="Times New Roman"/>
          <w:color w:val="000000"/>
          <w:sz w:val="22"/>
        </w:rPr>
        <w:t>hath raised and exalted. And to jesus, Son of mary, we gave manifest signs,</w:t>
      </w:r>
    </w:p>
    <w:p>
      <w:pPr>
        <w:spacing w:before="0" w:after="160" w:line="276" w:lineRule="auto"/>
        <w:jc w:val="both"/>
      </w:pPr>
      <w:r>
        <w:rPr>
          <w:rFonts w:ascii="Times New Roman" w:hAnsi="Times New Roman"/>
          <w:color w:val="000000"/>
          <w:sz w:val="22"/>
        </w:rPr>
        <w:t>and w e strengthened h im with the h oly Spirit.”</w:t>
      </w:r>
    </w:p>
    <w:p>
      <w:pPr>
        <w:spacing w:before="0" w:after="160" w:line="276" w:lineRule="auto"/>
        <w:jc w:val="both"/>
      </w:pPr>
      <w:r>
        <w:rPr>
          <w:rFonts w:ascii="Times New Roman" w:hAnsi="Times New Roman"/>
          <w:color w:val="000000"/>
          <w:sz w:val="22"/>
        </w:rPr>
        <w:t>140-2</w:t>
      </w:r>
    </w:p>
    <w:p>
      <w:pPr>
        <w:spacing w:before="0" w:after="160" w:line="276" w:lineRule="auto"/>
        <w:jc w:val="both"/>
      </w:pPr>
      <w:r>
        <w:rPr>
          <w:rFonts w:ascii="Times New Roman" w:hAnsi="Times New Roman"/>
          <w:color w:val="000000"/>
          <w:sz w:val="22"/>
        </w:rPr>
        <w:t>by virtue of this station, they have claimed for themselves the voice</w:t>
      </w:r>
    </w:p>
    <w:p>
      <w:pPr>
        <w:spacing w:before="0" w:after="160" w:line="276" w:lineRule="auto"/>
        <w:jc w:val="both"/>
      </w:pPr>
      <w:r>
        <w:rPr>
          <w:rFonts w:ascii="Times New Roman" w:hAnsi="Times New Roman"/>
          <w:color w:val="000000"/>
          <w:sz w:val="22"/>
        </w:rPr>
        <w:t>of divinity and the like, whilst by virtue of their station of messeng-</w:t>
      </w:r>
    </w:p>
    <w:p>
      <w:pPr>
        <w:spacing w:before="0" w:after="160" w:line="276" w:lineRule="auto"/>
        <w:jc w:val="both"/>
      </w:pPr>
      <w:r>
        <w:rPr>
          <w:rFonts w:ascii="Times New Roman" w:hAnsi="Times New Roman"/>
          <w:color w:val="000000"/>
          <w:sz w:val="22"/>
        </w:rPr>
        <w:t>ership, they have declared themselves the messengers of god. in every</w:t>
      </w:r>
    </w:p>
    <w:p>
      <w:pPr>
        <w:spacing w:before="0" w:after="160" w:line="276" w:lineRule="auto"/>
        <w:jc w:val="both"/>
      </w:pPr>
      <w:r>
        <w:rPr>
          <w:rFonts w:ascii="Times New Roman" w:hAnsi="Times New Roman"/>
          <w:color w:val="000000"/>
          <w:sz w:val="22"/>
        </w:rPr>
        <w:t>instance they have voiced an utterance that would conform to the requirements of the occasion, and have ascribed all these declarations to Themselves, declarations ranging from the realm of divine revela-</w:t>
      </w:r>
    </w:p>
    <w:p>
      <w:pPr>
        <w:spacing w:before="0" w:after="160" w:line="276" w:lineRule="auto"/>
        <w:jc w:val="both"/>
      </w:pPr>
      <w:r>
        <w:rPr>
          <w:rFonts w:ascii="Times New Roman" w:hAnsi="Times New Roman"/>
          <w:color w:val="000000"/>
          <w:sz w:val="22"/>
        </w:rPr>
        <w:t>tion to the realm of creation, and from the domain of divinity even</w:t>
      </w:r>
    </w:p>
    <w:p>
      <w:pPr>
        <w:spacing w:before="0" w:after="160" w:line="276" w:lineRule="auto"/>
        <w:jc w:val="both"/>
      </w:pPr>
      <w:r>
        <w:rPr>
          <w:rFonts w:ascii="Times New Roman" w:hAnsi="Times New Roman"/>
          <w:color w:val="000000"/>
          <w:sz w:val="22"/>
        </w:rPr>
        <w:t>unto the domain of earthly existence. Thus it is that whatsoever be their utterance, whether it pertain to the realm of divinity, lordship,</w:t>
      </w:r>
    </w:p>
    <w:p>
      <w:pPr>
        <w:spacing w:before="0" w:after="160" w:line="276" w:lineRule="auto"/>
        <w:jc w:val="both"/>
      </w:pPr>
      <w:r>
        <w:rPr>
          <w:rFonts w:ascii="Times New Roman" w:hAnsi="Times New Roman"/>
          <w:color w:val="000000"/>
          <w:sz w:val="22"/>
        </w:rPr>
        <w:t>prophethood, messengership, guardianship, Apostleship or Ser-</w:t>
      </w:r>
    </w:p>
    <w:p>
      <w:pPr>
        <w:spacing w:before="0" w:after="160" w:line="276" w:lineRule="auto"/>
        <w:jc w:val="both"/>
      </w:pPr>
      <w:r>
        <w:rPr>
          <w:rFonts w:ascii="Times New Roman" w:hAnsi="Times New Roman"/>
          <w:color w:val="000000"/>
          <w:sz w:val="22"/>
        </w:rPr>
        <w:t>vitude, all is true, beyond the shadow of a doubt. Therefore, these sayings which we have quoted in support of our argument must be</w:t>
      </w:r>
    </w:p>
    <w:p>
      <w:pPr>
        <w:spacing w:before="0" w:after="160" w:line="276" w:lineRule="auto"/>
        <w:jc w:val="both"/>
      </w:pPr>
      <w:r>
        <w:rPr>
          <w:rFonts w:ascii="Times New Roman" w:hAnsi="Times New Roman"/>
          <w:color w:val="000000"/>
          <w:sz w:val="22"/>
        </w:rPr>
        <w:t>attentively considered, that the divergent utterances of the manifesta-</w:t>
      </w:r>
    </w:p>
    <w:p>
      <w:pPr>
        <w:spacing w:before="0" w:after="160" w:line="276" w:lineRule="auto"/>
        <w:jc w:val="both"/>
      </w:pPr>
      <w:r>
        <w:rPr>
          <w:rFonts w:ascii="Times New Roman" w:hAnsi="Times New Roman"/>
          <w:color w:val="000000"/>
          <w:sz w:val="22"/>
        </w:rPr>
        <w:t>tions of the unseen and daysprings of holiness may cease to agitate</w:t>
      </w:r>
    </w:p>
    <w:p>
      <w:pPr>
        <w:spacing w:before="0" w:after="160" w:line="276" w:lineRule="auto"/>
        <w:jc w:val="both"/>
      </w:pPr>
      <w:r>
        <w:rPr>
          <w:rFonts w:ascii="Times New Roman" w:hAnsi="Times New Roman"/>
          <w:color w:val="000000"/>
          <w:sz w:val="22"/>
        </w:rPr>
        <w:t>the soul and perplex the mind.</w:t>
      </w:r>
    </w:p>
    <w:p>
      <w:pPr>
        <w:spacing w:before="0" w:after="160" w:line="276" w:lineRule="auto"/>
        <w:jc w:val="both"/>
      </w:pPr>
      <w:r>
        <w:rPr>
          <w:rFonts w:ascii="Times New Roman" w:hAnsi="Times New Roman"/>
          <w:color w:val="000000"/>
          <w:sz w:val="22"/>
        </w:rPr>
        <w:t>140-3</w:t>
      </w:r>
    </w:p>
    <w:p>
      <w:pPr>
        <w:spacing w:before="0" w:after="160" w:line="276" w:lineRule="auto"/>
        <w:jc w:val="both"/>
      </w:pPr>
      <w:r>
        <w:rPr>
          <w:rFonts w:ascii="Times New Roman" w:hAnsi="Times New Roman"/>
          <w:color w:val="000000"/>
          <w:sz w:val="22"/>
        </w:rPr>
        <w:t>140-1. gwb, nos. 82.1, 82.6.</w:t>
      </w:r>
    </w:p>
    <w:p>
      <w:pPr>
        <w:spacing w:before="0" w:after="160" w:line="276" w:lineRule="auto"/>
        <w:jc w:val="both"/>
      </w:pPr>
      <w:r>
        <w:rPr>
          <w:rFonts w:ascii="Times New Roman" w:hAnsi="Times New Roman"/>
          <w:color w:val="000000"/>
          <w:sz w:val="22"/>
        </w:rPr>
        <w:t>140-2. gwb, no. 22.4.140-3. gwb, no. 22.10.140.3</w:t>
      </w:r>
    </w:p>
    <w:p>
      <w:pPr>
        <w:spacing w:before="280" w:after="120"/>
        <w:jc w:val="left"/>
      </w:pPr>
      <w:r>
        <w:rPr>
          <w:rFonts w:ascii="Times New Roman" w:hAnsi="Times New Roman"/>
          <w:b/>
          <w:color w:val="000000"/>
          <w:sz w:val="22"/>
        </w:rPr>
        <w:t>140.3a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296The bahá’ís must study the kitáb-i-íqán and the explanations given by</w:t>
      </w:r>
    </w:p>
    <w:p>
      <w:pPr>
        <w:spacing w:before="0" w:after="160" w:line="276" w:lineRule="auto"/>
        <w:jc w:val="both"/>
      </w:pPr>
      <w:r>
        <w:rPr>
          <w:rFonts w:ascii="Times New Roman" w:hAnsi="Times New Roman"/>
          <w:color w:val="000000"/>
          <w:sz w:val="22"/>
        </w:rPr>
        <w:t>‘Abdu’l-b ahá and Shoghi effendi and not be misled into thinking that any</w:t>
      </w:r>
    </w:p>
    <w:p>
      <w:pPr>
        <w:spacing w:before="0" w:after="160" w:line="276" w:lineRule="auto"/>
        <w:jc w:val="both"/>
      </w:pPr>
      <w:r>
        <w:rPr>
          <w:rFonts w:ascii="Times New Roman" w:hAnsi="Times New Roman"/>
          <w:color w:val="000000"/>
          <w:sz w:val="22"/>
        </w:rPr>
        <w:t>statement made in the Sacred Texts, in the writings of Shoghi effendi, or in</w:t>
      </w:r>
    </w:p>
    <w:p>
      <w:pPr>
        <w:spacing w:before="0" w:after="160" w:line="276" w:lineRule="auto"/>
        <w:jc w:val="both"/>
      </w:pPr>
      <w:r>
        <w:rPr>
          <w:rFonts w:ascii="Times New Roman" w:hAnsi="Times New Roman"/>
          <w:color w:val="000000"/>
          <w:sz w:val="22"/>
        </w:rPr>
        <w:t>fundamental clarifications.</w:t>
      </w:r>
    </w:p>
    <w:p>
      <w:pPr>
        <w:spacing w:before="0" w:after="160" w:line="276" w:lineRule="auto"/>
        <w:jc w:val="both"/>
      </w:pPr>
      <w:r>
        <w:rPr>
          <w:rFonts w:ascii="Times New Roman" w:hAnsi="Times New Roman"/>
          <w:color w:val="000000"/>
          <w:sz w:val="22"/>
        </w:rPr>
        <w:t>in the kitáb-i-Aqdas, bahá’u’lláh again and again speaks with the voice</w:t>
      </w:r>
    </w:p>
    <w:p>
      <w:pPr>
        <w:spacing w:before="0" w:after="160" w:line="276" w:lineRule="auto"/>
        <w:jc w:val="both"/>
      </w:pPr>
      <w:r>
        <w:rPr>
          <w:rFonts w:ascii="Times New Roman" w:hAnsi="Times New Roman"/>
          <w:color w:val="000000"/>
          <w:sz w:val="22"/>
        </w:rPr>
        <w:t>of god, a station that h e affirms in this passage from the Súriy-i-h aykal:</w:t>
      </w:r>
    </w:p>
    <w:p>
      <w:pPr>
        <w:spacing w:before="0" w:after="160" w:line="276" w:lineRule="auto"/>
        <w:jc w:val="both"/>
      </w:pPr>
      <w:r>
        <w:rPr>
          <w:rFonts w:ascii="Times New Roman" w:hAnsi="Times New Roman"/>
          <w:color w:val="000000"/>
          <w:sz w:val="22"/>
        </w:rPr>
        <w:t>Naught is seen in my temple but the Temple of god, and in my</w:t>
      </w:r>
    </w:p>
    <w:p>
      <w:pPr>
        <w:spacing w:before="0" w:after="160" w:line="276" w:lineRule="auto"/>
        <w:jc w:val="both"/>
      </w:pPr>
      <w:r>
        <w:rPr>
          <w:rFonts w:ascii="Times New Roman" w:hAnsi="Times New Roman"/>
          <w:color w:val="000000"/>
          <w:sz w:val="22"/>
        </w:rPr>
        <w:t>beauty but his beauty, and in my being but his being, and in my</w:t>
      </w:r>
    </w:p>
    <w:p>
      <w:pPr>
        <w:spacing w:before="0" w:after="160" w:line="276" w:lineRule="auto"/>
        <w:jc w:val="both"/>
      </w:pPr>
      <w:r>
        <w:rPr>
          <w:rFonts w:ascii="Times New Roman" w:hAnsi="Times New Roman"/>
          <w:color w:val="000000"/>
          <w:sz w:val="22"/>
        </w:rPr>
        <w:t>self but his Self, and in my movement but his movement, and in</w:t>
      </w:r>
    </w:p>
    <w:p>
      <w:pPr>
        <w:spacing w:before="0" w:after="160" w:line="276" w:lineRule="auto"/>
        <w:jc w:val="both"/>
      </w:pPr>
      <w:r>
        <w:rPr>
          <w:rFonts w:ascii="Times New Roman" w:hAnsi="Times New Roman"/>
          <w:color w:val="000000"/>
          <w:sz w:val="22"/>
        </w:rPr>
        <w:t>my acquiescence but his Acquiescence, and in my pen but his pen,</w:t>
      </w:r>
    </w:p>
    <w:p>
      <w:pPr>
        <w:spacing w:before="0" w:after="160" w:line="276" w:lineRule="auto"/>
        <w:jc w:val="both"/>
      </w:pPr>
      <w:r>
        <w:rPr>
          <w:rFonts w:ascii="Times New Roman" w:hAnsi="Times New Roman"/>
          <w:color w:val="000000"/>
          <w:sz w:val="22"/>
        </w:rPr>
        <w:t>the mighty, the All-p raised. There hath not been in my soul but the</w:t>
      </w:r>
    </w:p>
    <w:p>
      <w:pPr>
        <w:spacing w:before="0" w:after="160" w:line="276" w:lineRule="auto"/>
        <w:jc w:val="both"/>
      </w:pPr>
      <w:r>
        <w:rPr>
          <w:rFonts w:ascii="Times New Roman" w:hAnsi="Times New Roman"/>
          <w:color w:val="000000"/>
          <w:sz w:val="22"/>
        </w:rPr>
        <w:t>T ruth, and in myself naught could be seen but god. . . . The holy</w:t>
      </w:r>
    </w:p>
    <w:p>
      <w:pPr>
        <w:spacing w:before="0" w:after="160" w:line="276" w:lineRule="auto"/>
        <w:jc w:val="both"/>
      </w:pPr>
      <w:r>
        <w:rPr>
          <w:rFonts w:ascii="Times New Roman" w:hAnsi="Times New Roman"/>
          <w:color w:val="000000"/>
          <w:sz w:val="22"/>
        </w:rPr>
        <w:t>Spirit itself hath been generated through the agency of a single let-</w:t>
      </w:r>
    </w:p>
    <w:p>
      <w:pPr>
        <w:spacing w:before="0" w:after="160" w:line="276" w:lineRule="auto"/>
        <w:jc w:val="both"/>
      </w:pPr>
      <w:r>
        <w:rPr>
          <w:rFonts w:ascii="Times New Roman" w:hAnsi="Times New Roman"/>
          <w:color w:val="000000"/>
          <w:sz w:val="22"/>
        </w:rPr>
        <w:t>ter revealed by this most great Spirit, if ye be of them that compre-</w:t>
      </w:r>
    </w:p>
    <w:p>
      <w:pPr>
        <w:spacing w:before="0" w:after="160" w:line="276" w:lineRule="auto"/>
        <w:jc w:val="both"/>
      </w:pPr>
      <w:r>
        <w:rPr>
          <w:rFonts w:ascii="Times New Roman" w:hAnsi="Times New Roman"/>
          <w:color w:val="000000"/>
          <w:sz w:val="22"/>
        </w:rPr>
        <w:t>hend.140-4</w:t>
      </w:r>
    </w:p>
    <w:p>
      <w:pPr>
        <w:spacing w:before="0" w:after="160" w:line="276" w:lineRule="auto"/>
        <w:jc w:val="both"/>
      </w:pPr>
      <w:r>
        <w:rPr>
          <w:rFonts w:ascii="Times New Roman" w:hAnsi="Times New Roman"/>
          <w:color w:val="000000"/>
          <w:sz w:val="22"/>
        </w:rPr>
        <w:t>At another time, as published in Gleanings l, h e wrote:</w:t>
      </w:r>
    </w:p>
    <w:p>
      <w:pPr>
        <w:spacing w:before="0" w:after="160" w:line="276" w:lineRule="auto"/>
        <w:jc w:val="both"/>
      </w:pPr>
      <w:r>
        <w:rPr>
          <w:rFonts w:ascii="Times New Roman" w:hAnsi="Times New Roman"/>
          <w:color w:val="000000"/>
          <w:sz w:val="22"/>
        </w:rPr>
        <w:t>And whenever i chose to hold my peace and be still, lo, the voice of</w:t>
      </w:r>
    </w:p>
    <w:p>
      <w:pPr>
        <w:spacing w:before="0" w:after="160" w:line="276" w:lineRule="auto"/>
        <w:jc w:val="both"/>
      </w:pPr>
      <w:r>
        <w:rPr>
          <w:rFonts w:ascii="Times New Roman" w:hAnsi="Times New Roman"/>
          <w:color w:val="000000"/>
          <w:sz w:val="22"/>
        </w:rPr>
        <w:t>the holy ghost, standing on my right hand, aroused me, and the</w:t>
      </w:r>
    </w:p>
    <w:p>
      <w:pPr>
        <w:spacing w:before="0" w:after="160" w:line="276" w:lineRule="auto"/>
        <w:jc w:val="both"/>
      </w:pPr>
      <w:r>
        <w:rPr>
          <w:rFonts w:ascii="Times New Roman" w:hAnsi="Times New Roman"/>
          <w:color w:val="000000"/>
          <w:sz w:val="22"/>
        </w:rPr>
        <w:t>Supreme Spirit appeared before my face, and gabriel overshadowed</w:t>
      </w:r>
    </w:p>
    <w:p>
      <w:pPr>
        <w:spacing w:before="0" w:after="160" w:line="276" w:lineRule="auto"/>
        <w:jc w:val="both"/>
      </w:pPr>
      <w:r>
        <w:rPr>
          <w:rFonts w:ascii="Times New Roman" w:hAnsi="Times New Roman"/>
          <w:color w:val="000000"/>
          <w:sz w:val="22"/>
        </w:rPr>
        <w:t>me, and the Spirit of glory stirred within my bosom, bidding me</w:t>
      </w:r>
    </w:p>
    <w:p>
      <w:pPr>
        <w:spacing w:before="0" w:after="160" w:line="276" w:lineRule="auto"/>
        <w:jc w:val="both"/>
      </w:pPr>
      <w:r>
        <w:rPr>
          <w:rFonts w:ascii="Times New Roman" w:hAnsi="Times New Roman"/>
          <w:color w:val="000000"/>
          <w:sz w:val="22"/>
        </w:rPr>
        <w:t>arise and break my silence. if your hearing be purged and your ears</w:t>
      </w:r>
    </w:p>
    <w:p>
      <w:pPr>
        <w:spacing w:before="0" w:after="160" w:line="276" w:lineRule="auto"/>
        <w:jc w:val="both"/>
      </w:pPr>
      <w:r>
        <w:rPr>
          <w:rFonts w:ascii="Times New Roman" w:hAnsi="Times New Roman"/>
          <w:color w:val="000000"/>
          <w:sz w:val="22"/>
        </w:rPr>
        <w:t>be attentive, ye will assuredly perceive that every limb of my body,</w:t>
      </w:r>
    </w:p>
    <w:p>
      <w:pPr>
        <w:spacing w:before="0" w:after="160" w:line="276" w:lineRule="auto"/>
        <w:jc w:val="both"/>
      </w:pPr>
      <w:r>
        <w:rPr>
          <w:rFonts w:ascii="Times New Roman" w:hAnsi="Times New Roman"/>
          <w:color w:val="000000"/>
          <w:sz w:val="22"/>
        </w:rPr>
        <w:t>nay all the atoms of my being, proclaim and bear witness to this call: “god, besides whom is none other god, and he, whose beauty is</w:t>
      </w:r>
    </w:p>
    <w:p>
      <w:pPr>
        <w:spacing w:before="0" w:after="160" w:line="276" w:lineRule="auto"/>
        <w:jc w:val="both"/>
      </w:pPr>
      <w:r>
        <w:rPr>
          <w:rFonts w:ascii="Times New Roman" w:hAnsi="Times New Roman"/>
          <w:color w:val="000000"/>
          <w:sz w:val="22"/>
        </w:rPr>
        <w:t>now manifest, is the reflection of his glory unto all that are in heaven</w:t>
      </w:r>
    </w:p>
    <w:p>
      <w:pPr>
        <w:spacing w:before="0" w:after="160" w:line="276" w:lineRule="auto"/>
        <w:jc w:val="both"/>
      </w:pPr>
      <w:r>
        <w:rPr>
          <w:rFonts w:ascii="Times New Roman" w:hAnsi="Times New Roman"/>
          <w:color w:val="000000"/>
          <w:sz w:val="22"/>
        </w:rPr>
        <w:t>and on earth.”</w:t>
      </w:r>
    </w:p>
    <w:p>
      <w:pPr>
        <w:spacing w:before="0" w:after="160" w:line="276" w:lineRule="auto"/>
        <w:jc w:val="both"/>
      </w:pPr>
      <w:r>
        <w:rPr>
          <w:rFonts w:ascii="Times New Roman" w:hAnsi="Times New Roman"/>
          <w:color w:val="000000"/>
          <w:sz w:val="22"/>
        </w:rPr>
        <w:t>in Messages to America, on p. 100, we find this illuminating statement:</w:t>
      </w:r>
    </w:p>
    <w:p>
      <w:pPr>
        <w:spacing w:before="0" w:after="160" w:line="276" w:lineRule="auto"/>
        <w:jc w:val="both"/>
      </w:pPr>
      <w:r>
        <w:rPr>
          <w:rFonts w:ascii="Times New Roman" w:hAnsi="Times New Roman"/>
          <w:color w:val="000000"/>
          <w:sz w:val="22"/>
        </w:rPr>
        <w:t>it was in such dramatic circumstances, recalling the experience of</w:t>
      </w:r>
    </w:p>
    <w:p>
      <w:pPr>
        <w:spacing w:before="0" w:after="160" w:line="276" w:lineRule="auto"/>
        <w:jc w:val="both"/>
      </w:pPr>
      <w:r>
        <w:rPr>
          <w:rFonts w:ascii="Times New Roman" w:hAnsi="Times New Roman"/>
          <w:color w:val="000000"/>
          <w:sz w:val="22"/>
        </w:rPr>
        <w:t>moses when face to face with the burning bush in the wilderness of</w:t>
      </w:r>
    </w:p>
    <w:p>
      <w:pPr>
        <w:spacing w:before="0" w:after="160" w:line="276" w:lineRule="auto"/>
        <w:jc w:val="both"/>
      </w:pPr>
      <w:r>
        <w:rPr>
          <w:rFonts w:ascii="Times New Roman" w:hAnsi="Times New Roman"/>
          <w:color w:val="000000"/>
          <w:sz w:val="22"/>
        </w:rPr>
        <w:t>140-4. Sh, ¶44.140.4</w:t>
      </w:r>
    </w:p>
    <w:p>
      <w:pPr>
        <w:spacing w:before="280" w:after="120"/>
        <w:jc w:val="left"/>
      </w:pPr>
      <w:r>
        <w:rPr>
          <w:rFonts w:ascii="Times New Roman" w:hAnsi="Times New Roman"/>
          <w:b/>
          <w:color w:val="000000"/>
          <w:sz w:val="22"/>
        </w:rPr>
        <w:t>140.5</w:t>
      </w:r>
    </w:p>
    <w:p>
      <w:pPr>
        <w:spacing w:before="280" w:after="120"/>
        <w:jc w:val="left"/>
      </w:pPr>
      <w:r>
        <w:rPr>
          <w:rFonts w:ascii="Times New Roman" w:hAnsi="Times New Roman"/>
          <w:b/>
          <w:color w:val="000000"/>
          <w:sz w:val="22"/>
        </w:rPr>
        <w:t>140.5a</w:t>
      </w:r>
    </w:p>
    <w:p>
      <w:pPr>
        <w:spacing w:before="280" w:after="120"/>
        <w:jc w:val="left"/>
      </w:pPr>
      <w:r>
        <w:rPr>
          <w:rFonts w:ascii="Times New Roman" w:hAnsi="Times New Roman"/>
          <w:b/>
          <w:color w:val="000000"/>
          <w:sz w:val="22"/>
        </w:rPr>
        <w:t>140.5b</w:t>
      </w:r>
    </w:p>
    <w:p>
      <w:pPr>
        <w:spacing w:before="280" w:after="120"/>
        <w:jc w:val="left"/>
      </w:pPr>
      <w:r>
        <w:rPr>
          <w:rFonts w:ascii="Times New Roman" w:hAnsi="Times New Roman"/>
          <w:b/>
          <w:color w:val="000000"/>
          <w:sz w:val="22"/>
        </w:rPr>
        <w:t>140.5c</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297Sinai, the successive visions of zoroaster, the opening of the heavens</w:t>
      </w:r>
    </w:p>
    <w:p>
      <w:pPr>
        <w:spacing w:before="0" w:after="160" w:line="276" w:lineRule="auto"/>
        <w:jc w:val="both"/>
      </w:pPr>
      <w:r>
        <w:rPr>
          <w:rFonts w:ascii="Times New Roman" w:hAnsi="Times New Roman"/>
          <w:color w:val="000000"/>
          <w:sz w:val="22"/>
        </w:rPr>
        <w:t>and the descent of the dove upon christ in the jordan, the cry of</w:t>
      </w:r>
    </w:p>
    <w:p>
      <w:pPr>
        <w:spacing w:before="0" w:after="160" w:line="276" w:lineRule="auto"/>
        <w:jc w:val="both"/>
      </w:pPr>
      <w:r>
        <w:rPr>
          <w:rFonts w:ascii="Times New Roman" w:hAnsi="Times New Roman"/>
          <w:color w:val="000000"/>
          <w:sz w:val="22"/>
        </w:rPr>
        <w:t>gabriel heard by mu¥ammad in the cave of hira, and the dream of</w:t>
      </w:r>
    </w:p>
    <w:p>
      <w:pPr>
        <w:spacing w:before="0" w:after="160" w:line="276" w:lineRule="auto"/>
        <w:jc w:val="both"/>
      </w:pPr>
      <w:r>
        <w:rPr>
          <w:rFonts w:ascii="Times New Roman" w:hAnsi="Times New Roman"/>
          <w:color w:val="000000"/>
          <w:sz w:val="22"/>
        </w:rPr>
        <w:t>the báb, in which the blood of the imam þusayn touched and sancti-</w:t>
      </w:r>
    </w:p>
    <w:p>
      <w:pPr>
        <w:spacing w:before="0" w:after="160" w:line="276" w:lineRule="auto"/>
        <w:jc w:val="both"/>
      </w:pPr>
      <w:r>
        <w:rPr>
          <w:rFonts w:ascii="Times New Roman" w:hAnsi="Times New Roman"/>
          <w:color w:val="000000"/>
          <w:sz w:val="22"/>
        </w:rPr>
        <w:t>fied his lips, that bahá’u’lláh, he “around whom the point of the</w:t>
      </w:r>
    </w:p>
    <w:p>
      <w:pPr>
        <w:spacing w:before="0" w:after="160" w:line="276" w:lineRule="auto"/>
        <w:jc w:val="both"/>
      </w:pPr>
      <w:r>
        <w:rPr>
          <w:rFonts w:ascii="Times New Roman" w:hAnsi="Times New Roman"/>
          <w:color w:val="000000"/>
          <w:sz w:val="22"/>
        </w:rPr>
        <w:t>bayán hath revolved,” and the vehicle of the greatest revelation the</w:t>
      </w:r>
    </w:p>
    <w:p>
      <w:pPr>
        <w:spacing w:before="0" w:after="160" w:line="276" w:lineRule="auto"/>
        <w:jc w:val="both"/>
      </w:pPr>
      <w:r>
        <w:rPr>
          <w:rFonts w:ascii="Times New Roman" w:hAnsi="Times New Roman"/>
          <w:color w:val="000000"/>
          <w:sz w:val="22"/>
        </w:rPr>
        <w:t>world has yet seen, received the first intimation of his sublime mis-</w:t>
      </w:r>
    </w:p>
    <w:p>
      <w:pPr>
        <w:spacing w:before="0" w:after="160" w:line="276" w:lineRule="auto"/>
        <w:jc w:val="both"/>
      </w:pPr>
      <w:r>
        <w:rPr>
          <w:rFonts w:ascii="Times New Roman" w:hAnsi="Times New Roman"/>
          <w:color w:val="000000"/>
          <w:sz w:val="22"/>
        </w:rPr>
        <w:t>sion, and that a ministry which, alike in its duration and fecundity,</w:t>
      </w:r>
    </w:p>
    <w:p>
      <w:pPr>
        <w:spacing w:before="0" w:after="160" w:line="276" w:lineRule="auto"/>
        <w:jc w:val="both"/>
      </w:pPr>
      <w:r>
        <w:rPr>
          <w:rFonts w:ascii="Times New Roman" w:hAnsi="Times New Roman"/>
          <w:color w:val="000000"/>
          <w:sz w:val="22"/>
        </w:rPr>
        <w:t>is unsurpassed in the religious history of mankind, was inaugurated. it was on that occasion that the “m ost great Spirit,” as designated by</w:t>
      </w:r>
    </w:p>
    <w:p>
      <w:pPr>
        <w:spacing w:before="0" w:after="160" w:line="276" w:lineRule="auto"/>
        <w:jc w:val="both"/>
      </w:pPr>
      <w:r>
        <w:rPr>
          <w:rFonts w:ascii="Times New Roman" w:hAnsi="Times New Roman"/>
          <w:color w:val="000000"/>
          <w:sz w:val="22"/>
        </w:rPr>
        <w:t>bahá’u’lláh himself, revealed itself to him, in the form of a “m aiden,”</w:t>
      </w:r>
    </w:p>
    <w:p>
      <w:pPr>
        <w:spacing w:before="0" w:after="160" w:line="276" w:lineRule="auto"/>
        <w:jc w:val="both"/>
      </w:pPr>
      <w:r>
        <w:rPr>
          <w:rFonts w:ascii="Times New Roman" w:hAnsi="Times New Roman"/>
          <w:color w:val="000000"/>
          <w:sz w:val="22"/>
        </w:rPr>
        <w:t>and bade him “lift up” his “voice between earth and heaven”—that</w:t>
      </w:r>
    </w:p>
    <w:p>
      <w:pPr>
        <w:spacing w:before="0" w:after="160" w:line="276" w:lineRule="auto"/>
        <w:jc w:val="both"/>
      </w:pPr>
      <w:r>
        <w:rPr>
          <w:rFonts w:ascii="Times New Roman" w:hAnsi="Times New Roman"/>
          <w:color w:val="000000"/>
          <w:sz w:val="22"/>
        </w:rPr>
        <w:t>same Spirit which, in the zoroastrian, the mosaic, the christian, and</w:t>
      </w:r>
    </w:p>
    <w:p>
      <w:pPr>
        <w:spacing w:before="0" w:after="160" w:line="276" w:lineRule="auto"/>
        <w:jc w:val="both"/>
      </w:pPr>
      <w:r>
        <w:rPr>
          <w:rFonts w:ascii="Times New Roman" w:hAnsi="Times New Roman"/>
          <w:color w:val="000000"/>
          <w:sz w:val="22"/>
        </w:rPr>
        <w:t>mu¥ammadan dispensations, had been respectively symbolized by</w:t>
      </w:r>
    </w:p>
    <w:p>
      <w:pPr>
        <w:spacing w:before="0" w:after="160" w:line="276" w:lineRule="auto"/>
        <w:jc w:val="both"/>
      </w:pPr>
      <w:r>
        <w:rPr>
          <w:rFonts w:ascii="Times New Roman" w:hAnsi="Times New Roman"/>
          <w:color w:val="000000"/>
          <w:sz w:val="22"/>
        </w:rPr>
        <w:t>the “Sacred fire,” the “b urning bush,” the “d ove,” and the “Angel</w:t>
      </w:r>
    </w:p>
    <w:p>
      <w:pPr>
        <w:spacing w:before="0" w:after="160" w:line="276" w:lineRule="auto"/>
        <w:jc w:val="both"/>
      </w:pPr>
      <w:r>
        <w:rPr>
          <w:rFonts w:ascii="Times New Roman" w:hAnsi="Times New Roman"/>
          <w:color w:val="000000"/>
          <w:sz w:val="22"/>
        </w:rPr>
        <w:t>gabriel.”</w:t>
      </w:r>
    </w:p>
    <w:p>
      <w:pPr>
        <w:spacing w:before="0" w:after="160" w:line="276" w:lineRule="auto"/>
        <w:jc w:val="both"/>
      </w:pPr>
      <w:r>
        <w:rPr>
          <w:rFonts w:ascii="Times New Roman" w:hAnsi="Times New Roman"/>
          <w:color w:val="000000"/>
          <w:sz w:val="22"/>
        </w:rPr>
        <w:t>140-5</w:t>
      </w:r>
    </w:p>
    <w:p>
      <w:pPr>
        <w:spacing w:before="0" w:after="160" w:line="276" w:lineRule="auto"/>
        <w:jc w:val="both"/>
      </w:pPr>
      <w:r>
        <w:rPr>
          <w:rFonts w:ascii="Times New Roman" w:hAnsi="Times New Roman"/>
          <w:color w:val="000000"/>
          <w:sz w:val="22"/>
        </w:rPr>
        <w:t>on a related subject, the following reply to a question from an individual</w:t>
      </w:r>
    </w:p>
    <w:p>
      <w:pPr>
        <w:spacing w:before="0" w:after="160" w:line="276" w:lineRule="auto"/>
        <w:jc w:val="both"/>
      </w:pPr>
      <w:r>
        <w:rPr>
          <w:rFonts w:ascii="Times New Roman" w:hAnsi="Times New Roman"/>
          <w:color w:val="000000"/>
          <w:sz w:val="22"/>
        </w:rPr>
        <w:t>believer was written on behalf of the g uardian 19 o ctober 1947:</w:t>
      </w:r>
    </w:p>
    <w:p>
      <w:pPr>
        <w:spacing w:before="0" w:after="160" w:line="276" w:lineRule="auto"/>
        <w:jc w:val="both"/>
      </w:pPr>
      <w:r>
        <w:rPr>
          <w:rFonts w:ascii="Times New Roman" w:hAnsi="Times New Roman"/>
          <w:color w:val="000000"/>
          <w:sz w:val="22"/>
        </w:rPr>
        <w:t>bahá’u’lláh is not the intermediary between other manifestations and</w:t>
      </w:r>
    </w:p>
    <w:p>
      <w:pPr>
        <w:spacing w:before="0" w:after="160" w:line="276" w:lineRule="auto"/>
        <w:jc w:val="both"/>
      </w:pPr>
      <w:r>
        <w:rPr>
          <w:rFonts w:ascii="Times New Roman" w:hAnsi="Times New Roman"/>
          <w:color w:val="000000"/>
          <w:sz w:val="22"/>
        </w:rPr>
        <w:t>god. each has his own relation to the primal Source. but in the sense</w:t>
      </w:r>
    </w:p>
    <w:p>
      <w:pPr>
        <w:spacing w:before="0" w:after="160" w:line="276" w:lineRule="auto"/>
        <w:jc w:val="both"/>
      </w:pPr>
      <w:r>
        <w:rPr>
          <w:rFonts w:ascii="Times New Roman" w:hAnsi="Times New Roman"/>
          <w:color w:val="000000"/>
          <w:sz w:val="22"/>
        </w:rPr>
        <w:t>that bahá’u’lláh is the greatest manifestation to yet appear, the one</w:t>
      </w:r>
    </w:p>
    <w:p>
      <w:pPr>
        <w:spacing w:before="0" w:after="160" w:line="276" w:lineRule="auto"/>
        <w:jc w:val="both"/>
      </w:pPr>
      <w:r>
        <w:rPr>
          <w:rFonts w:ascii="Times New Roman" w:hAnsi="Times New Roman"/>
          <w:color w:val="000000"/>
          <w:sz w:val="22"/>
        </w:rPr>
        <w:t>who consummates the revelation of moses, he was the one moses</w:t>
      </w:r>
    </w:p>
    <w:p>
      <w:pPr>
        <w:spacing w:before="0" w:after="160" w:line="276" w:lineRule="auto"/>
        <w:jc w:val="both"/>
      </w:pPr>
      <w:r>
        <w:rPr>
          <w:rFonts w:ascii="Times New Roman" w:hAnsi="Times New Roman"/>
          <w:color w:val="000000"/>
          <w:sz w:val="22"/>
        </w:rPr>
        <w:t>conversed with in the burning bush. in other words bahá’u’lláh iden-</w:t>
      </w:r>
    </w:p>
    <w:p>
      <w:pPr>
        <w:spacing w:before="0" w:after="160" w:line="276" w:lineRule="auto"/>
        <w:jc w:val="both"/>
      </w:pPr>
      <w:r>
        <w:rPr>
          <w:rFonts w:ascii="Times New Roman" w:hAnsi="Times New Roman"/>
          <w:color w:val="000000"/>
          <w:sz w:val="22"/>
        </w:rPr>
        <w:t>tifies the glory of the godhead on that occasion with himself. No</w:t>
      </w:r>
    </w:p>
    <w:p>
      <w:pPr>
        <w:spacing w:before="0" w:after="160" w:line="276" w:lineRule="auto"/>
        <w:jc w:val="both"/>
      </w:pPr>
      <w:r>
        <w:rPr>
          <w:rFonts w:ascii="Times New Roman" w:hAnsi="Times New Roman"/>
          <w:color w:val="000000"/>
          <w:sz w:val="22"/>
        </w:rPr>
        <w:t>distinction can be made amongst the prophets in the sense that They</w:t>
      </w:r>
    </w:p>
    <w:p>
      <w:pPr>
        <w:spacing w:before="0" w:after="160" w:line="276" w:lineRule="auto"/>
        <w:jc w:val="both"/>
      </w:pPr>
      <w:r>
        <w:rPr>
          <w:rFonts w:ascii="Times New Roman" w:hAnsi="Times New Roman"/>
          <w:color w:val="000000"/>
          <w:sz w:val="22"/>
        </w:rPr>
        <w:t>all proceed from one source, and are of one essence. but Their stations</w:t>
      </w:r>
    </w:p>
    <w:p>
      <w:pPr>
        <w:spacing w:before="0" w:after="160" w:line="276" w:lineRule="auto"/>
        <w:jc w:val="both"/>
      </w:pPr>
      <w:r>
        <w:rPr>
          <w:rFonts w:ascii="Times New Roman" w:hAnsi="Times New Roman"/>
          <w:color w:val="000000"/>
          <w:sz w:val="22"/>
        </w:rPr>
        <w:t>and functions in this world are different.140-6</w:t>
      </w:r>
    </w:p>
    <w:p>
      <w:pPr>
        <w:spacing w:before="0" w:after="160" w:line="276" w:lineRule="auto"/>
        <w:jc w:val="both"/>
      </w:pPr>
      <w:r>
        <w:rPr>
          <w:rFonts w:ascii="Times New Roman" w:hAnsi="Times New Roman"/>
          <w:color w:val="000000"/>
          <w:sz w:val="22"/>
        </w:rPr>
        <w:t>it was with the magnitude of bahá’u’lláh’s revelation in mind that the</w:t>
      </w:r>
    </w:p>
    <w:p>
      <w:pPr>
        <w:spacing w:before="0" w:after="160" w:line="276" w:lineRule="auto"/>
        <w:jc w:val="both"/>
      </w:pPr>
      <w:r>
        <w:rPr>
          <w:rFonts w:ascii="Times New Roman" w:hAnsi="Times New Roman"/>
          <w:color w:val="000000"/>
          <w:sz w:val="22"/>
        </w:rPr>
        <w:t>universal house of justice referred to him as “the most precious being ever</w:t>
      </w:r>
    </w:p>
    <w:p>
      <w:pPr>
        <w:spacing w:before="0" w:after="160" w:line="276" w:lineRule="auto"/>
        <w:jc w:val="both"/>
      </w:pPr>
      <w:r>
        <w:rPr>
          <w:rFonts w:ascii="Times New Roman" w:hAnsi="Times New Roman"/>
          <w:color w:val="000000"/>
          <w:sz w:val="22"/>
        </w:rPr>
        <w:t>to have drawn breath on this planet.”140-7 This is analogous to bahá’u’lláh’s</w:t>
      </w:r>
    </w:p>
    <w:p>
      <w:pPr>
        <w:spacing w:before="0" w:after="160" w:line="276" w:lineRule="auto"/>
        <w:jc w:val="both"/>
      </w:pPr>
      <w:r>
        <w:rPr>
          <w:rFonts w:ascii="Times New Roman" w:hAnsi="Times New Roman"/>
          <w:color w:val="000000"/>
          <w:sz w:val="22"/>
        </w:rPr>
        <w:t>140-5. Tdh, no. 158.19.</w:t>
      </w:r>
    </w:p>
    <w:p>
      <w:pPr>
        <w:spacing w:before="0" w:after="160" w:line="276" w:lineRule="auto"/>
        <w:jc w:val="both"/>
      </w:pPr>
      <w:r>
        <w:rPr>
          <w:rFonts w:ascii="Times New Roman" w:hAnsi="Times New Roman"/>
          <w:color w:val="000000"/>
          <w:sz w:val="22"/>
        </w:rPr>
        <w:t>140-6. lg, no. 1552.140-7 . See no. 90, p. 160–67 .140.6</w:t>
      </w:r>
    </w:p>
    <w:p>
      <w:pPr>
        <w:spacing w:before="280" w:after="120"/>
        <w:jc w:val="left"/>
      </w:pPr>
      <w:r>
        <w:rPr>
          <w:rFonts w:ascii="Times New Roman" w:hAnsi="Times New Roman"/>
          <w:b/>
          <w:color w:val="000000"/>
          <w:sz w:val="22"/>
        </w:rPr>
        <w:t>140.6a</w:t>
      </w:r>
    </w:p>
    <w:p>
      <w:pPr>
        <w:spacing w:before="280" w:after="120"/>
        <w:jc w:val="left"/>
      </w:pPr>
      <w:r>
        <w:rPr>
          <w:rFonts w:ascii="Times New Roman" w:hAnsi="Times New Roman"/>
          <w:b/>
          <w:color w:val="000000"/>
          <w:sz w:val="22"/>
        </w:rPr>
        <w:t>140.7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298own statement in relation to the báb: “b ehold how great and lofty is his</w:t>
      </w:r>
    </w:p>
    <w:p>
      <w:pPr>
        <w:spacing w:before="0" w:after="160" w:line="276" w:lineRule="auto"/>
        <w:jc w:val="both"/>
      </w:pPr>
      <w:r>
        <w:rPr>
          <w:rFonts w:ascii="Times New Roman" w:hAnsi="Times New Roman"/>
          <w:color w:val="000000"/>
          <w:sz w:val="22"/>
        </w:rPr>
        <w:t>station! his rank excelleth that of all the prophets and his revelation</w:t>
      </w:r>
    </w:p>
    <w:p>
      <w:pPr>
        <w:spacing w:before="0" w:after="160" w:line="276" w:lineRule="auto"/>
        <w:jc w:val="both"/>
      </w:pPr>
      <w:r>
        <w:rPr>
          <w:rFonts w:ascii="Times New Roman" w:hAnsi="Times New Roman"/>
          <w:color w:val="000000"/>
          <w:sz w:val="22"/>
        </w:rPr>
        <w:t>transcendeth the comprehension and understanding of all their chosen</w:t>
      </w:r>
    </w:p>
    <w:p>
      <w:pPr>
        <w:spacing w:before="0" w:after="160" w:line="276" w:lineRule="auto"/>
        <w:jc w:val="both"/>
      </w:pPr>
      <w:r>
        <w:rPr>
          <w:rFonts w:ascii="Times New Roman" w:hAnsi="Times New Roman"/>
          <w:color w:val="000000"/>
          <w:sz w:val="22"/>
        </w:rPr>
        <w:t>ones.”140-8 These are both allusions to that “distinction” which in no way</w:t>
      </w:r>
    </w:p>
    <w:p>
      <w:pPr>
        <w:spacing w:before="0" w:after="160" w:line="276" w:lineRule="auto"/>
        <w:jc w:val="both"/>
      </w:pPr>
      <w:r>
        <w:rPr>
          <w:rFonts w:ascii="Times New Roman" w:hAnsi="Times New Roman"/>
          <w:color w:val="000000"/>
          <w:sz w:val="22"/>
        </w:rPr>
        <w:t>contradicts the essential “unity” of the manifestations of god, as referred to</w:t>
      </w:r>
    </w:p>
    <w:p>
      <w:pPr>
        <w:spacing w:before="0" w:after="160" w:line="276" w:lineRule="auto"/>
        <w:jc w:val="both"/>
      </w:pPr>
      <w:r>
        <w:rPr>
          <w:rFonts w:ascii="Times New Roman" w:hAnsi="Times New Roman"/>
          <w:color w:val="000000"/>
          <w:sz w:val="22"/>
        </w:rPr>
        <w:t>by bahá’u’lláh in the kitáb-i-íqán:</w:t>
      </w:r>
    </w:p>
    <w:p>
      <w:pPr>
        <w:spacing w:before="0" w:after="160" w:line="276" w:lineRule="auto"/>
        <w:jc w:val="both"/>
      </w:pPr>
      <w:r>
        <w:rPr>
          <w:rFonts w:ascii="Times New Roman" w:hAnsi="Times New Roman"/>
          <w:color w:val="000000"/>
          <w:sz w:val="22"/>
        </w:rPr>
        <w:t>conceive accordingly the distinction, variation, and unity character-istic of the various m anifestations of holiness, that thou mayest com-</w:t>
      </w:r>
    </w:p>
    <w:p>
      <w:pPr>
        <w:spacing w:before="0" w:after="160" w:line="276" w:lineRule="auto"/>
        <w:jc w:val="both"/>
      </w:pPr>
      <w:r>
        <w:rPr>
          <w:rFonts w:ascii="Times New Roman" w:hAnsi="Times New Roman"/>
          <w:color w:val="000000"/>
          <w:sz w:val="22"/>
        </w:rPr>
        <w:t>prehend the allusions made by the creator of all names and attributes to the mysteries of distinction and unity, and discover the answer to thy question as to why that everlasting beauty should have, at sundry</w:t>
      </w:r>
    </w:p>
    <w:p>
      <w:pPr>
        <w:spacing w:before="0" w:after="160" w:line="276" w:lineRule="auto"/>
        <w:jc w:val="both"/>
      </w:pPr>
      <w:r>
        <w:rPr>
          <w:rFonts w:ascii="Times New Roman" w:hAnsi="Times New Roman"/>
          <w:color w:val="000000"/>
          <w:sz w:val="22"/>
        </w:rPr>
        <w:t>times, called h imself by different names and titles.</w:t>
      </w:r>
    </w:p>
    <w:p>
      <w:pPr>
        <w:spacing w:before="0" w:after="160" w:line="276" w:lineRule="auto"/>
        <w:jc w:val="both"/>
      </w:pPr>
      <w:r>
        <w:rPr>
          <w:rFonts w:ascii="Times New Roman" w:hAnsi="Times New Roman"/>
          <w:color w:val="000000"/>
          <w:sz w:val="22"/>
        </w:rPr>
        <w:t>140-9</w:t>
      </w:r>
    </w:p>
    <w:p>
      <w:pPr>
        <w:spacing w:before="0" w:after="160" w:line="276" w:lineRule="auto"/>
        <w:jc w:val="both"/>
      </w:pPr>
      <w:r>
        <w:rPr>
          <w:rFonts w:ascii="Times New Roman" w:hAnsi="Times New Roman"/>
          <w:color w:val="000000"/>
          <w:sz w:val="22"/>
        </w:rPr>
        <w:t>you may be quite confident that no “new theology” is being created—</w:t>
      </w:r>
    </w:p>
    <w:p>
      <w:pPr>
        <w:spacing w:before="0" w:after="160" w:line="276" w:lineRule="auto"/>
        <w:jc w:val="both"/>
      </w:pPr>
      <w:r>
        <w:rPr>
          <w:rFonts w:ascii="Times New Roman" w:hAnsi="Times New Roman"/>
          <w:color w:val="000000"/>
          <w:sz w:val="22"/>
        </w:rPr>
        <w:t>such a development would be entirely impossible in the bahá’í faith. All</w:t>
      </w:r>
    </w:p>
    <w:p>
      <w:pPr>
        <w:spacing w:before="0" w:after="160" w:line="276" w:lineRule="auto"/>
        <w:jc w:val="both"/>
      </w:pPr>
      <w:r>
        <w:rPr>
          <w:rFonts w:ascii="Times New Roman" w:hAnsi="Times New Roman"/>
          <w:color w:val="000000"/>
          <w:sz w:val="22"/>
        </w:rPr>
        <w:t>that is happening is that, in the year of the centenary of bahá’u’lláh’s Ascen-</w:t>
      </w:r>
    </w:p>
    <w:p>
      <w:pPr>
        <w:spacing w:before="0" w:after="160" w:line="276" w:lineRule="auto"/>
        <w:jc w:val="both"/>
      </w:pPr>
      <w:r>
        <w:rPr>
          <w:rFonts w:ascii="Times New Roman" w:hAnsi="Times New Roman"/>
          <w:color w:val="000000"/>
          <w:sz w:val="22"/>
        </w:rPr>
        <w:t>sion, the bahá’í world is proclaiming more clearly than ever before the great-</w:t>
      </w:r>
    </w:p>
    <w:p>
      <w:pPr>
        <w:spacing w:before="0" w:after="160" w:line="276" w:lineRule="auto"/>
        <w:jc w:val="both"/>
      </w:pPr>
      <w:r>
        <w:rPr>
          <w:rFonts w:ascii="Times New Roman" w:hAnsi="Times New Roman"/>
          <w:color w:val="000000"/>
          <w:sz w:val="22"/>
        </w:rPr>
        <w:t>ness of the event of his appearance in this world, and what it really means</w:t>
      </w:r>
    </w:p>
    <w:p>
      <w:pPr>
        <w:spacing w:before="0" w:after="160" w:line="276" w:lineRule="auto"/>
        <w:jc w:val="both"/>
      </w:pPr>
      <w:r>
        <w:rPr>
          <w:rFonts w:ascii="Times New Roman" w:hAnsi="Times New Roman"/>
          <w:color w:val="000000"/>
          <w:sz w:val="22"/>
        </w:rPr>
        <w:t>to say that we are witnessing the coming of the kingdom of g od on earth.</w:t>
      </w:r>
    </w:p>
    <w:p>
      <w:pPr>
        <w:spacing w:before="0" w:after="160" w:line="276" w:lineRule="auto"/>
        <w:jc w:val="both"/>
      </w:pPr>
      <w:r>
        <w:rPr>
          <w:rFonts w:ascii="Times New Roman" w:hAnsi="Times New Roman"/>
          <w:color w:val="000000"/>
          <w:sz w:val="22"/>
        </w:rPr>
        <w:t>it is likely that in dealing with such matters individual friends will go</w:t>
      </w:r>
    </w:p>
    <w:p>
      <w:pPr>
        <w:spacing w:before="0" w:after="160" w:line="276" w:lineRule="auto"/>
        <w:jc w:val="both"/>
      </w:pPr>
      <w:r>
        <w:rPr>
          <w:rFonts w:ascii="Times New Roman" w:hAnsi="Times New Roman"/>
          <w:color w:val="000000"/>
          <w:sz w:val="22"/>
        </w:rPr>
        <w:t>beyond what the teachings of the faith justify, but such errors will in due</w:t>
      </w:r>
    </w:p>
    <w:p>
      <w:pPr>
        <w:spacing w:before="0" w:after="160" w:line="276" w:lineRule="auto"/>
        <w:jc w:val="both"/>
      </w:pPr>
      <w:r>
        <w:rPr>
          <w:rFonts w:ascii="Times New Roman" w:hAnsi="Times New Roman"/>
          <w:color w:val="000000"/>
          <w:sz w:val="22"/>
        </w:rPr>
        <w:t>course be rectified and should not be permitted to give rise to disputations.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140-8. wob, p. 125.</w:t>
      </w:r>
    </w:p>
    <w:p>
      <w:pPr>
        <w:spacing w:before="0" w:after="160" w:line="276" w:lineRule="auto"/>
        <w:jc w:val="both"/>
      </w:pPr>
      <w:r>
        <w:rPr>
          <w:rFonts w:ascii="Times New Roman" w:hAnsi="Times New Roman"/>
          <w:color w:val="000000"/>
          <w:sz w:val="22"/>
        </w:rPr>
        <w:t>140-9. gwb, no. 13.6.140.7a</w:t>
      </w:r>
    </w:p>
    <w:p>
      <w:pPr>
        <w:spacing w:before="280" w:after="120"/>
        <w:jc w:val="left"/>
      </w:pPr>
      <w:r>
        <w:rPr>
          <w:rFonts w:ascii="Times New Roman" w:hAnsi="Times New Roman"/>
          <w:b/>
          <w:color w:val="000000"/>
          <w:sz w:val="22"/>
        </w:rPr>
        <w:t>140.8</w:t>
      </w:r>
    </w:p>
    <w:p>
      <w:pPr>
        <w:spacing w:before="280" w:after="120"/>
        <w:jc w:val="left"/>
      </w:pPr>
      <w:r>
        <w:rPr>
          <w:rFonts w:ascii="Times New Roman" w:hAnsi="Times New Roman"/>
          <w:b/>
          <w:color w:val="000000"/>
          <w:sz w:val="22"/>
        </w:rPr>
        <w:t>140.9</w:t>
      </w:r>
    </w:p>
    <w:p>
      <w:pPr>
        <w:spacing w:before="0" w:after="160" w:line="276" w:lineRule="auto"/>
        <w:jc w:val="both"/>
      </w:pPr>
      <w:r>
        <w:rPr>
          <w:rFonts w:ascii="Times New Roman" w:hAnsi="Times New Roman"/>
          <w:color w:val="000000"/>
          <w:sz w:val="22"/>
        </w:rPr>
        <w:t>1992–1993  •  T h e  h o l Y Ye a r</w:t>
      </w:r>
    </w:p>
    <w:p>
      <w:pPr>
        <w:spacing w:before="0" w:after="160" w:line="276" w:lineRule="auto"/>
        <w:jc w:val="both"/>
      </w:pPr>
      <w:r>
        <w:rPr>
          <w:rFonts w:ascii="Times New Roman" w:hAnsi="Times New Roman"/>
          <w:color w:val="000000"/>
          <w:sz w:val="22"/>
        </w:rPr>
        <w:t>299141</w:t>
      </w:r>
    </w:p>
    <w:p>
      <w:pPr>
        <w:spacing w:before="0" w:after="160" w:line="276" w:lineRule="auto"/>
        <w:jc w:val="both"/>
      </w:pPr>
      <w:r>
        <w:rPr>
          <w:rFonts w:ascii="Times New Roman" w:hAnsi="Times New Roman"/>
          <w:color w:val="000000"/>
          <w:sz w:val="22"/>
        </w:rPr>
        <w:t>Responsibilities of Youth in the Bahá’í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(1992-10-15)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