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1993-06-25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delighTed iNform frieNdS viSiT bAhá’í world ceNTer 12 juNe 1993 Sir ju- liuS chAN, depuT y prime miNiSTer p Apu A New guiNeA, Accomp ANied by l Ady chAN duriNg courSe officiAl viSiT iSrAel. highly SigNificANT ThAT uNiver- SAl houSe of juSTice meT wiTh Sir juliuS chAN iN reSpoNSe hiS requeST for coNSul TATioN oN fuTure role p Apu A New guiNeA AS emergiNg NATioN ANd oN deSTiNy p Acific regioN. meeTiNg held couNcil chAmber focuSSed poTeNTiAl p Acific NATioNS SeT exAmple uNiT y, muTu Al cooperATioN. Sir juliuS expreSSed AppreciATioN AchievemeNTS bAhá’í commuNiT y ANd Admi- rATioN bAhá’í Appro Ach perSoNAl, SociAl TrANSformATioN. meeTiNg wiTh Sir juliuS chAN, followiNg eArlier meeTiNgS prime miNiSTer cook iSl ANdS ANd preSideNT mArShAll iSl ANdS, fur Ther evideNce remArkAble reSpoNSe pAcific leAderS priNcipleS bAhá’í f AiTh, hArbiNger fuTure ApplicATioN by world STATeSmeN preScripTioN diviNe phySiciAN heAliNg mANifold illS humANiT y.</w:t>
      </w:r>
    </w:p>
    <w:p>
      <w:pPr>
        <w:spacing w:before="0" w:after="160" w:line="276" w:lineRule="auto"/>
        <w:jc w:val="both"/>
      </w:pPr>
      <w:r>
        <w:rPr>
          <w:rFonts w:ascii="Times New Roman" w:hAnsi="Times New Roman"/>
          <w:color w:val="000000"/>
          <w:sz w:val="22"/>
        </w:rPr>
        <w:t>Universal  HoUse of JUstice157 .10 157 .11 158.1</w:t>
      </w:r>
    </w:p>
    <w:p>
      <w:pPr>
        <w:spacing w:before="0" w:after="160" w:line="276" w:lineRule="auto"/>
        <w:jc w:val="both"/>
      </w:pPr>
      <w:r>
        <w:rPr>
          <w:rFonts w:ascii="Times New Roman" w:hAnsi="Times New Roman"/>
          <w:color w:val="000000"/>
          <w:sz w:val="22"/>
        </w:rPr>
        <w:t>1993–1996  •  T h e  Th r e e  Ye a r  Pl a n 9159 Four Categories of Pioneers for the Three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(1993-06-25)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