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1993-08-15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expressing your concern over the wearing of long hair and earrings by some of the students of the . . . School, and conveying your view that the School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enforce bahá’í standards as a condition for enrollment. we have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instructed to send you the following reply.164.5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164.6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165.1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5As you are aware, the blessed perfection himself advised that the utmost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wisdom should be exercised in applying the Sacred laws, and it is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gradually that these have been enforced in the bahá’í community. indeed,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the beloved guardian stated, certain of the laws are designed for a future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 of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law of the Aqdas that, in the case of men, “. . . it is not seemly to let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hair pass beyond the limit of the ears”165-1 has not yet been universally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applied. bahá’u’lláh’s statement is in the most holy book for all to read,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its application should be left to the discretion of each individual.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fitting at this time for either bahá’í institutions or individual believers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make an issue of this matter or attempt to enforce it on other believers.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for the wearing of earrings, nothing at all has been found in the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Texts on this matter beyond the general counsel given by bahá’u’lláh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paragraph 159 of the Aqdas, namely: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lord hath relieved you, as a bounty on his part, of the restric-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that formerly applied to clothing and to the trim of the beard.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he, verily, is the ordainer, the omniscient. let there be naught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demeanor of which sound and upright minds would disapprove,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make not yourselves the playthings of the ignorant. well is it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him who hath adorned himself with the vesture of seemly conduct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 praiseworthy character. he is assuredly reckoned with those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aid their lord through distinctive and outstanding deeds.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is, of course, within the discretion of an institution such as a school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lay down codes of dress and behavior for its pupils. in this it must show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good judgment in the light of bahá’í principles and in the context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culture in which it operates.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if you wish to convey your recommendations to the . . . School you are,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course, entirely free to do so.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165-1. kA, ¶43.165.2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165.3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165.4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165.4a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165.5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165.6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55166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Preservation of Original Sacred Text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(1993-08-15)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