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1993-10-28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a new format and be published annually. Such frequency of appear-ance was intended by Shoghi effendi when the publication was founded,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circumstances made it impossible to produce it so regularly.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volume of the new annual series is scheduled to be published by the end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december 1993 and will focus on the h oly y ear.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beginning in 1926 as Bahá’í Year Book, this publication has remained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major record of bahá’í activities and achievements. Assuming the title The 169.12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170.2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6Bahá’í World, each volume from the second to the tenth appeared bien-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nially; subsequent volumes until the nineteenth covered longer periods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varying lengths; volume xx, currently in preparation, will be the last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old series and will cover the period of the Six year plan. The issuance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volume in the new series will precede the production of that extensive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disclosure of current information about the faith to the public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 publication was an expectation that won Shoghi effendi’s unstinting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and encouragement. he himself provided much of the material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volume and supervised its development. his attitude was expressed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letter dated 12 december 1929 written by his secretary on his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which, describing The Bahá’í World as “destined mainly for the non-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bahá’ís,” said, “he has tried to attract through its pages the attention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educated and enlightened people and especially leaders in every country, with a view to acquainting them with the broad and fundamental principles of the faith and to winning their consideration of the movement as a grow-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force for good and for peace throughout the entire world. . . . indeed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has made it a point to send copies to as many leading men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possible. . . . 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170-1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feels that the availability of a well-written, liber-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ally illustrated, attractively designed annual record of bahá’í activities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facilitate the efforts of the friends and Spiritual Assemblies to present to non-b ahá’ís at all levels of society current information about the cause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volume of moderate size. with this in mind, it has assigned the office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 information at the world center the responsibility for editing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producing The Bahá’í World in its new format. in due course, that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provide you with detailed information about the series, which is to be produced in both hardcover and high-quality paperback editions, making each volume suitable for presentation to representatives of libraries,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institutions, government offices, social organizations and the media.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besides the proclamation possibilities of The Bahá’í World, it will,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course, remain for the friends an important reference source which many will wish to acquire for their personal 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170-1. ud, p. 423.170.3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170.5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6171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 Priority of the Various Bahá’í Funds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(1993-10-28)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