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1993-10-31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would benefit from a further clarification of the relative priority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various funds of the faith, as any confusion in this regard could inhibit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fulfillment of their wish to contribute towards the work of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has, therefore, instructed us to send you the following comments,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are asked to share with the friends under your jurisdiction in ways you feel would be most efficacious.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fixing of priorities is dependent on many factors, relating both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as a whole and to each individual in his or her own circumstances.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far as the cause is concerned, all the work must be kept going; all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funds need to be supported, both directly by the believers, and also by the making of contributions by bahá’í institutions from one fund to another,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do not take the place of contributions from individuals—the source of the life-blood of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level of the individual believer, attention to the needs of the funds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faith parallels the principles which govern other multiple loyalties.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first loyalty of a bahá’í is to the whole of mankind, for the benefit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part is best achieved through the welfare of the whole. but this widest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loyalty does not eliminate the lesser loyalties of love for one’s country, for the area in which one lives, or for one’s family. They all constitute a network of interdependent and mutually beneficial loyalties. So it is with the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dividual believer’s relationship to the international, continental,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local f unds.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Although the setting of priorities for contributing is a matter for personal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judgment, the individual believer will certainly bear in mind the priorities of the work of the cause as a whole.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present time the opportunities for the bahá’í community,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challenges in front of it in every field of activity and every part of the globe,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great and growing. All must be met to some degree. but the most chal-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lenging and urgent is the completion of the mount carmel projects—the 171.1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171.3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171.4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171.5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171.6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65Terraces of the Shrine of the báb and the raising of three new structures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Administrative center of the cause. This vast undertaking is an integral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 of god’s plan for the development of the cause. it is an element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tremendous changes which mankind is undergoing as the end of the twen-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tieth century approaches. Although small compared with most projects of governments and international bodies, it is a major challenge to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community—a challenge, nevertheless, which it is well within our capacity to meet—and the time for completion of these projects is now.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united efforts of bahá’ís in every land will yield not only the material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means to complete the mount carmel projects but will draw down divine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confirmations on the work. it is inevitable that in a project of such size,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large portion of the money will have to come from those bahá’ís who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endowed with wealth, whether this be to a moderate degree or of a consid-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erable magnitude. The uS$74,000,000 called for during the years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Three year plan is a sum that is difficult for many friends to visualize.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written to suggest means of making the contribution of this large sum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manageable. one suggested the idea of breaking it into units. Thus, to assist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visualizing this sum one can regard it as being a little over eight thousand units of $9,000 each. individuals with means can use this as a measure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whether they feel able, with sacrifice, to give one or more units of $9,000 in this time. local communities or other groups may wish to set collective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goals on such a unit basis. This may be helpful but, of course, contribu-tions of any size will constitute a vital part of the stream of means for the accomplishment of this historic enterprise.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Release of a Compilation on Entry by Troops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(1993-10-31)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