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1994-09-12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made towards raising the uS$74,000,000 called for in contributions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m ount carmel p rojects.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first year of the Three year plan, as a result of the self-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sacrificing efforts of the friends throughout the world, a total of almost sixteen million dollars was contributed to the Arc projects fund, equivalent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nearly 1,800 units of nine thousand dollars each. during the course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year the volume of contributions grew at a progressively increasing rate,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showing the friends’ eager response to the letter of 31 october 1993 written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units of $9,000.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total of over $7,500,000 was contributed during the three months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february through April 1994. if the friends can maintain this level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devoted sacrifice during the remaining two years of the plan, they will tri-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umphantly raise the fifty-eight million dollars which remain to be provided to meet the goal.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rate of contributions dropped considerably in the months of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june, to only just over 40% of the needed monthly average. however,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followers of bahá’u’lláh in every land will keep the high importance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urgency of this great undertaking always in their thoughts and prayers, 188.4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188.5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189.4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12and will exert every effort to ensure that the goal is met and there will be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for a halt in the work.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 Urgency of the Goals of the Three Year Plan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(1994-09-12)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