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1994-12-30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followers of b ahá’u’lláh in every 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coNTribuTioNS received for mouNT cArmel projecTS SiNce l AuNchiNg Three yeAr pl AN Now ToTAl Some TweNT y-Six millioN doll ArS. for Ty-eighT millioN remAiN To be rAiSed To meeT go Al of SeveNT y-four millioN dol- lArS by riøváN 1996.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immeNSe eNTerpriSe gATheriNg momeNTum; coNSTrucTioN iNTerNATioN- Al TeA chiNg ceNTer commeNced; ceNTer for STudy of TexTS progreSSiNg wiTh full force, riSiNg iN cer TAiN AreAS beyoNd four Th level; TerrA ce immediATely below ShriNe AlreAdy giveS preview beA uTy fiNAl comple- TioN; work o Ther lower TerrA ceS Adv ANciNg rApidly AmidST exp ANSe of greeN; upper TerrA ceS TAkiNg ShApe oN STeep SlopeS Above ShriNe. eNTire projecT STANdS iN urgeNT Need iNcreASed Suppor T Through mighT y Self- SAcrificiNg effor T duriNg remAiNiNg moNThS Three yeAr pl 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ArdeNTly prA yiNg SAcred ThreShold worldwide reSpoNSe ThiS chAl- leNgiNg juNcTure rAiSiNg AdmiNiSTrATive ceNTer god’S holy f AiTh.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followers of b aháulláh in every land</dc:title>
  <dc:subject>Bahá'í Guidance (1994-12-30)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