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1997-03-11</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with joyful and thankful hearts we announce the successful acquisition</w:t>
      </w:r>
    </w:p>
    <w:p>
      <w:pPr>
        <w:spacing w:before="0" w:after="160" w:line="276" w:lineRule="auto"/>
        <w:jc w:val="both"/>
      </w:pPr>
      <w:r>
        <w:rPr>
          <w:rFonts w:ascii="Times New Roman" w:hAnsi="Times New Roman"/>
          <w:color w:val="000000"/>
          <w:sz w:val="22"/>
        </w:rPr>
        <w:t>after many years of difficult negotiations and the subsequent demolition a</w:t>
      </w:r>
    </w:p>
    <w:p>
      <w:pPr>
        <w:spacing w:before="0" w:after="160" w:line="276" w:lineRule="auto"/>
        <w:jc w:val="both"/>
      </w:pPr>
      <w:r>
        <w:rPr>
          <w:rFonts w:ascii="Times New Roman" w:hAnsi="Times New Roman"/>
          <w:color w:val="000000"/>
          <w:sz w:val="22"/>
        </w:rPr>
        <w:t>few days ago of the building which stood as the last obstacle to the comple-tion of the first two terraces of the Shrine of the báb at the foot of mount</w:t>
      </w:r>
    </w:p>
    <w:p>
      <w:pPr>
        <w:spacing w:before="0" w:after="160" w:line="276" w:lineRule="auto"/>
        <w:jc w:val="both"/>
      </w:pPr>
      <w:r>
        <w:rPr>
          <w:rFonts w:ascii="Times New Roman" w:hAnsi="Times New Roman"/>
          <w:color w:val="000000"/>
          <w:sz w:val="22"/>
        </w:rPr>
        <w:t>carmel.</w:t>
      </w:r>
    </w:p>
    <w:p>
      <w:pPr>
        <w:spacing w:before="0" w:after="160" w:line="276" w:lineRule="auto"/>
        <w:jc w:val="both"/>
      </w:pPr>
      <w:r>
        <w:rPr>
          <w:rFonts w:ascii="Times New Roman" w:hAnsi="Times New Roman"/>
          <w:color w:val="000000"/>
          <w:sz w:val="22"/>
        </w:rPr>
        <w:t>245</w:t>
      </w:r>
    </w:p>
    <w:p>
      <w:pPr>
        <w:spacing w:before="0" w:after="160" w:line="276" w:lineRule="auto"/>
        <w:jc w:val="both"/>
      </w:pPr>
      <w:r>
        <w:rPr>
          <w:rFonts w:ascii="Times New Roman" w:hAnsi="Times New Roman"/>
          <w:color w:val="000000"/>
          <w:sz w:val="22"/>
        </w:rPr>
        <w:t>Role of National Spiritual Assembly in Private</w:t>
      </w:r>
    </w:p>
    <w:p>
      <w:pPr>
        <w:spacing w:before="0" w:after="160" w:line="276" w:lineRule="auto"/>
        <w:jc w:val="both"/>
      </w:pPr>
      <w:r>
        <w:rPr>
          <w:rFonts w:ascii="Times New Roman" w:hAnsi="Times New Roman"/>
          <w:color w:val="000000"/>
          <w:sz w:val="22"/>
        </w:rPr>
        <w:t>Businesses Run by Bahá’ís</w:t>
      </w:r>
    </w:p>
    <w:p>
      <w:pPr>
        <w:spacing w:before="0" w:after="160" w:line="276" w:lineRule="auto"/>
        <w:jc w:val="both"/>
      </w:pPr>
      <w:r>
        <w:rPr>
          <w:rFonts w:ascii="Times New Roman" w:hAnsi="Times New Roman"/>
          <w:color w:val="000000"/>
          <w:sz w:val="22"/>
        </w:rPr>
        <w:t>17 m arcH 1997</w:t>
      </w:r>
    </w:p>
    <w:p>
      <w:pPr>
        <w:spacing w:before="0" w:after="160" w:line="276" w:lineRule="auto"/>
        <w:jc w:val="both"/>
      </w:pPr>
      <w:r>
        <w:rPr>
          <w:rFonts w:ascii="Times New Roman" w:hAnsi="Times New Roman"/>
          <w:color w:val="000000"/>
          <w:sz w:val="22"/>
        </w:rPr>
        <w:t>The National Spiritual Assembly of the b ahá’ís of New z ealand</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1997 and has asked us to respond as follows.</w:t>
      </w:r>
    </w:p>
    <w:p>
      <w:pPr>
        <w:spacing w:before="0" w:after="160" w:line="276" w:lineRule="auto"/>
        <w:jc w:val="both"/>
      </w:pPr>
      <w:r>
        <w:rPr>
          <w:rFonts w:ascii="Times New Roman" w:hAnsi="Times New Roman"/>
          <w:color w:val="000000"/>
          <w:sz w:val="22"/>
        </w:rPr>
        <w:t>The house of justice commends you for the careful thought you have</w:t>
      </w:r>
    </w:p>
    <w:p>
      <w:pPr>
        <w:spacing w:before="0" w:after="160" w:line="276" w:lineRule="auto"/>
        <w:jc w:val="both"/>
      </w:pPr>
      <w:r>
        <w:rPr>
          <w:rFonts w:ascii="Times New Roman" w:hAnsi="Times New Roman"/>
          <w:color w:val="000000"/>
          <w:sz w:val="22"/>
        </w:rPr>
        <w:t>given to the issues raised about the relationship between the institutions of</w:t>
      </w:r>
    </w:p>
    <w:p>
      <w:pPr>
        <w:spacing w:before="0" w:after="160" w:line="276" w:lineRule="auto"/>
        <w:jc w:val="both"/>
      </w:pPr>
      <w:r>
        <w:rPr>
          <w:rFonts w:ascii="Times New Roman" w:hAnsi="Times New Roman"/>
          <w:color w:val="000000"/>
          <w:sz w:val="22"/>
        </w:rPr>
        <w:t>the faith and those business enterprises which appear to be helpful in the</w:t>
      </w:r>
    </w:p>
    <w:p>
      <w:pPr>
        <w:spacing w:before="0" w:after="160" w:line="276" w:lineRule="auto"/>
        <w:jc w:val="both"/>
      </w:pPr>
      <w:r>
        <w:rPr>
          <w:rFonts w:ascii="Times New Roman" w:hAnsi="Times New Roman"/>
          <w:color w:val="000000"/>
          <w:sz w:val="22"/>
        </w:rPr>
        <w:t>attainment of bahá’í objectives. your account of the present understanding</w:t>
      </w:r>
    </w:p>
    <w:p>
      <w:pPr>
        <w:spacing w:before="0" w:after="160" w:line="276" w:lineRule="auto"/>
        <w:jc w:val="both"/>
      </w:pPr>
      <w:r>
        <w:rPr>
          <w:rFonts w:ascii="Times New Roman" w:hAnsi="Times New Roman"/>
          <w:color w:val="000000"/>
          <w:sz w:val="22"/>
        </w:rPr>
        <w:t>of the National Spiritual Assembly indicates that you are in a good position</w:t>
      </w:r>
    </w:p>
    <w:p>
      <w:pPr>
        <w:spacing w:before="0" w:after="160" w:line="276" w:lineRule="auto"/>
        <w:jc w:val="both"/>
      </w:pPr>
      <w:r>
        <w:rPr>
          <w:rFonts w:ascii="Times New Roman" w:hAnsi="Times New Roman"/>
          <w:color w:val="000000"/>
          <w:sz w:val="22"/>
        </w:rPr>
        <w:t>to offer suitable guidance to any believers who have concerns over these</w:t>
      </w:r>
    </w:p>
    <w:p>
      <w:pPr>
        <w:spacing w:before="0" w:after="160" w:line="276" w:lineRule="auto"/>
        <w:jc w:val="both"/>
      </w:pPr>
      <w:r>
        <w:rPr>
          <w:rFonts w:ascii="Times New Roman" w:hAnsi="Times New Roman"/>
          <w:color w:val="000000"/>
          <w:sz w:val="22"/>
        </w:rPr>
        <w:t>matters.</w:t>
      </w:r>
    </w:p>
    <w:p>
      <w:pPr>
        <w:spacing w:before="0" w:after="160" w:line="276" w:lineRule="auto"/>
        <w:jc w:val="both"/>
      </w:pPr>
      <w:r>
        <w:rPr>
          <w:rFonts w:ascii="Times New Roman" w:hAnsi="Times New Roman"/>
          <w:color w:val="000000"/>
          <w:sz w:val="22"/>
        </w:rPr>
        <w:t>in drawing attention to private businesses set up by believers, and in</w:t>
      </w:r>
    </w:p>
    <w:p>
      <w:pPr>
        <w:spacing w:before="0" w:after="160" w:line="276" w:lineRule="auto"/>
        <w:jc w:val="both"/>
      </w:pPr>
      <w:r>
        <w:rPr>
          <w:rFonts w:ascii="Times New Roman" w:hAnsi="Times New Roman"/>
          <w:color w:val="000000"/>
          <w:sz w:val="22"/>
        </w:rPr>
        <w:t>encouraging the b ahá’ís to give serious consideration to availing themselves</w:t>
      </w:r>
    </w:p>
    <w:p>
      <w:pPr>
        <w:spacing w:before="0" w:after="160" w:line="276" w:lineRule="auto"/>
        <w:jc w:val="both"/>
      </w:pPr>
      <w:r>
        <w:rPr>
          <w:rFonts w:ascii="Times New Roman" w:hAnsi="Times New Roman"/>
          <w:color w:val="000000"/>
          <w:sz w:val="22"/>
        </w:rPr>
        <w:t>of such services, a National Assembly should not be regarded as endorsing</w:t>
      </w:r>
    </w:p>
    <w:p>
      <w:pPr>
        <w:spacing w:before="0" w:after="160" w:line="276" w:lineRule="auto"/>
        <w:jc w:val="both"/>
      </w:pPr>
      <w:r>
        <w:rPr>
          <w:rFonts w:ascii="Times New Roman" w:hAnsi="Times New Roman"/>
          <w:color w:val="000000"/>
          <w:sz w:val="22"/>
        </w:rPr>
        <w:t>these businesses, if that is understood to imply some form of guarantee about the efficacy of the service provided by any such business. The analogy of the books produced by bahá’í publishers used in your letter is quite apt;</w:t>
      </w:r>
    </w:p>
    <w:p>
      <w:pPr>
        <w:spacing w:before="0" w:after="160" w:line="276" w:lineRule="auto"/>
        <w:jc w:val="both"/>
      </w:pPr>
      <w:r>
        <w:rPr>
          <w:rFonts w:ascii="Times New Roman" w:hAnsi="Times New Roman"/>
          <w:color w:val="000000"/>
          <w:sz w:val="22"/>
        </w:rPr>
        <w:t>in publicizing a book or article from such a publisher, there is no implicit 244.1</w:t>
      </w:r>
    </w:p>
    <w:p>
      <w:pPr>
        <w:spacing w:before="280" w:after="120"/>
        <w:jc w:val="left"/>
      </w:pPr>
      <w:r>
        <w:rPr>
          <w:rFonts w:ascii="Times New Roman" w:hAnsi="Times New Roman"/>
          <w:b/>
          <w:color w:val="000000"/>
          <w:sz w:val="22"/>
        </w:rPr>
        <w:t>245.1</w:t>
      </w:r>
    </w:p>
    <w:p>
      <w:pPr>
        <w:spacing w:before="280" w:after="120"/>
        <w:jc w:val="left"/>
      </w:pPr>
      <w:r>
        <w:rPr>
          <w:rFonts w:ascii="Times New Roman" w:hAnsi="Times New Roman"/>
          <w:b/>
          <w:color w:val="000000"/>
          <w:sz w:val="22"/>
        </w:rPr>
        <w:t>245.2</w:t>
      </w:r>
    </w:p>
    <w:p>
      <w:pPr>
        <w:spacing w:before="280" w:after="120"/>
        <w:jc w:val="left"/>
      </w:pPr>
      <w:r>
        <w:rPr>
          <w:rFonts w:ascii="Times New Roman" w:hAnsi="Times New Roman"/>
          <w:b/>
          <w:color w:val="000000"/>
          <w:sz w:val="22"/>
        </w:rPr>
        <w:t>245.3</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56assurance that the document is free from error or even that the National</w:t>
      </w:r>
    </w:p>
    <w:p>
      <w:pPr>
        <w:spacing w:before="0" w:after="160" w:line="276" w:lineRule="auto"/>
        <w:jc w:val="both"/>
      </w:pPr>
      <w:r>
        <w:rPr>
          <w:rFonts w:ascii="Times New Roman" w:hAnsi="Times New Roman"/>
          <w:color w:val="000000"/>
          <w:sz w:val="22"/>
        </w:rPr>
        <w:t>Assembly is entirely in agreement with every point made therein. however</w:t>
      </w:r>
    </w:p>
    <w:p>
      <w:pPr>
        <w:spacing w:before="0" w:after="160" w:line="276" w:lineRule="auto"/>
        <w:jc w:val="both"/>
      </w:pPr>
      <w:r>
        <w:rPr>
          <w:rFonts w:ascii="Times New Roman" w:hAnsi="Times New Roman"/>
          <w:color w:val="000000"/>
          <w:sz w:val="22"/>
        </w:rPr>
        <w:t>the National Assembly can well conclude that the product of  a business</w:t>
      </w:r>
    </w:p>
    <w:p>
      <w:pPr>
        <w:spacing w:before="0" w:after="160" w:line="276" w:lineRule="auto"/>
        <w:jc w:val="both"/>
      </w:pPr>
      <w:r>
        <w:rPr>
          <w:rFonts w:ascii="Times New Roman" w:hAnsi="Times New Roman"/>
          <w:color w:val="000000"/>
          <w:sz w:val="22"/>
        </w:rPr>
        <w:t>conducted by bahá’ís (or even non-b ahá’ís) is useful in the advancement</w:t>
      </w:r>
    </w:p>
    <w:p>
      <w:pPr>
        <w:spacing w:before="0" w:after="160" w:line="276" w:lineRule="auto"/>
        <w:jc w:val="both"/>
      </w:pPr>
      <w:r>
        <w:rPr>
          <w:rFonts w:ascii="Times New Roman" w:hAnsi="Times New Roman"/>
          <w:color w:val="000000"/>
          <w:sz w:val="22"/>
        </w:rPr>
        <w:t>of the interests of the faith and can properly decide to convey information</w:t>
      </w:r>
    </w:p>
    <w:p>
      <w:pPr>
        <w:spacing w:before="0" w:after="160" w:line="276" w:lineRule="auto"/>
        <w:jc w:val="both"/>
      </w:pPr>
      <w:r>
        <w:rPr>
          <w:rFonts w:ascii="Times New Roman" w:hAnsi="Times New Roman"/>
          <w:color w:val="000000"/>
          <w:sz w:val="22"/>
        </w:rPr>
        <w:t>about it to the believers.</w:t>
      </w:r>
    </w:p>
    <w:p>
      <w:pPr>
        <w:spacing w:before="0" w:after="160" w:line="276" w:lineRule="auto"/>
        <w:jc w:val="both"/>
      </w:pPr>
      <w:r>
        <w:rPr>
          <w:rFonts w:ascii="Times New Roman" w:hAnsi="Times New Roman"/>
          <w:color w:val="000000"/>
          <w:sz w:val="22"/>
        </w:rPr>
        <w:t>T urning now to your question about a development trust becoming</w:t>
      </w:r>
    </w:p>
    <w:p>
      <w:pPr>
        <w:spacing w:before="0" w:after="160" w:line="276" w:lineRule="auto"/>
        <w:jc w:val="both"/>
      </w:pPr>
      <w:r>
        <w:rPr>
          <w:rFonts w:ascii="Times New Roman" w:hAnsi="Times New Roman"/>
          <w:color w:val="000000"/>
          <w:sz w:val="22"/>
        </w:rPr>
        <w:t>involved in the establishment of private business enterprises, no general ruling is appropriate at this stage in the development of the faith. every</w:t>
      </w:r>
    </w:p>
    <w:p>
      <w:pPr>
        <w:spacing w:before="0" w:after="160" w:line="276" w:lineRule="auto"/>
        <w:jc w:val="both"/>
      </w:pPr>
      <w:r>
        <w:rPr>
          <w:rFonts w:ascii="Times New Roman" w:hAnsi="Times New Roman"/>
          <w:color w:val="000000"/>
          <w:sz w:val="22"/>
        </w:rPr>
        <w:t>case should be considered on its merits. There is a vast difference between</w:t>
      </w:r>
    </w:p>
    <w:p>
      <w:pPr>
        <w:spacing w:before="0" w:after="160" w:line="276" w:lineRule="auto"/>
        <w:jc w:val="both"/>
      </w:pPr>
      <w:r>
        <w:rPr>
          <w:rFonts w:ascii="Times New Roman" w:hAnsi="Times New Roman"/>
          <w:color w:val="000000"/>
          <w:sz w:val="22"/>
        </w:rPr>
        <w:t>the institutions of the faith becoming involved in a private business set up</w:t>
      </w:r>
    </w:p>
    <w:p>
      <w:pPr>
        <w:spacing w:before="0" w:after="160" w:line="276" w:lineRule="auto"/>
        <w:jc w:val="both"/>
      </w:pPr>
      <w:r>
        <w:rPr>
          <w:rFonts w:ascii="Times New Roman" w:hAnsi="Times New Roman"/>
          <w:color w:val="000000"/>
          <w:sz w:val="22"/>
        </w:rPr>
        <w:t>with the principal purpose being simply the accumulation of profit, and the</w:t>
      </w:r>
    </w:p>
    <w:p>
      <w:pPr>
        <w:spacing w:before="0" w:after="160" w:line="276" w:lineRule="auto"/>
        <w:jc w:val="both"/>
      </w:pPr>
      <w:r>
        <w:rPr>
          <w:rFonts w:ascii="Times New Roman" w:hAnsi="Times New Roman"/>
          <w:color w:val="000000"/>
          <w:sz w:val="22"/>
        </w:rPr>
        <w:t>institutions fostering and supporting individual and group business initia-</w:t>
      </w:r>
    </w:p>
    <w:p>
      <w:pPr>
        <w:spacing w:before="0" w:after="160" w:line="276" w:lineRule="auto"/>
        <w:jc w:val="both"/>
      </w:pPr>
      <w:r>
        <w:rPr>
          <w:rFonts w:ascii="Times New Roman" w:hAnsi="Times New Roman"/>
          <w:color w:val="000000"/>
          <w:sz w:val="22"/>
        </w:rPr>
        <w:t>tive aimed at the uplifting of people who have historically been deprived or</w:t>
      </w:r>
    </w:p>
    <w:p>
      <w:pPr>
        <w:spacing w:before="0" w:after="160" w:line="276" w:lineRule="auto"/>
        <w:jc w:val="both"/>
      </w:pPr>
      <w:r>
        <w:rPr>
          <w:rFonts w:ascii="Times New Roman" w:hAnsi="Times New Roman"/>
          <w:color w:val="000000"/>
          <w:sz w:val="22"/>
        </w:rPr>
        <w:t>suppressed. other factors to be considered include the stage of development</w:t>
      </w:r>
    </w:p>
    <w:p>
      <w:pPr>
        <w:spacing w:before="0" w:after="160" w:line="276" w:lineRule="auto"/>
        <w:jc w:val="both"/>
      </w:pPr>
      <w:r>
        <w:rPr>
          <w:rFonts w:ascii="Times New Roman" w:hAnsi="Times New Roman"/>
          <w:color w:val="000000"/>
          <w:sz w:val="22"/>
        </w:rPr>
        <w:t>of the bahá’í community, the resources at its disposal, the preservation of</w:t>
      </w:r>
    </w:p>
    <w:p>
      <w:pPr>
        <w:spacing w:before="0" w:after="160" w:line="276" w:lineRule="auto"/>
        <w:jc w:val="both"/>
      </w:pPr>
      <w:r>
        <w:rPr>
          <w:rFonts w:ascii="Times New Roman" w:hAnsi="Times New Roman"/>
          <w:color w:val="000000"/>
          <w:sz w:val="22"/>
        </w:rPr>
        <w:t>its reputation and the legal restrictions imposed by its incorporation. As</w:t>
      </w:r>
    </w:p>
    <w:p>
      <w:pPr>
        <w:spacing w:before="0" w:after="160" w:line="276" w:lineRule="auto"/>
        <w:jc w:val="both"/>
      </w:pPr>
      <w:r>
        <w:rPr>
          <w:rFonts w:ascii="Times New Roman" w:hAnsi="Times New Roman"/>
          <w:color w:val="000000"/>
          <w:sz w:val="22"/>
        </w:rPr>
        <w:t>specific matters arise in the future, you are welcome to turn to the house of</w:t>
      </w:r>
    </w:p>
    <w:p>
      <w:pPr>
        <w:spacing w:before="0" w:after="160" w:line="276" w:lineRule="auto"/>
        <w:jc w:val="both"/>
      </w:pPr>
      <w:r>
        <w:rPr>
          <w:rFonts w:ascii="Times New Roman" w:hAnsi="Times New Roman"/>
          <w:color w:val="000000"/>
          <w:sz w:val="22"/>
        </w:rPr>
        <w:t>justice for guidance on issues you feel unable to resolve through your own</w:t>
      </w:r>
    </w:p>
    <w:p>
      <w:pPr>
        <w:spacing w:before="0" w:after="160" w:line="276" w:lineRule="auto"/>
        <w:jc w:val="both"/>
      </w:pPr>
      <w:r>
        <w:rPr>
          <w:rFonts w:ascii="Times New Roman" w:hAnsi="Times New Roman"/>
          <w:color w:val="000000"/>
          <w:sz w:val="22"/>
        </w:rPr>
        <w:t>consultation or through advice from the counselors.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246</w:t>
      </w:r>
    </w:p>
    <w:p>
      <w:pPr>
        <w:spacing w:before="0" w:after="160" w:line="276" w:lineRule="auto"/>
        <w:jc w:val="both"/>
      </w:pPr>
      <w:r>
        <w:rPr>
          <w:rFonts w:ascii="Times New Roman" w:hAnsi="Times New Roman"/>
          <w:color w:val="000000"/>
          <w:sz w:val="22"/>
        </w:rPr>
        <w:t>Music and Dance at Bahá’í Centers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(1997-03-11)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