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1997-06-03</w:t>
      </w:r>
    </w:p>
    <w:p>
      <w:pPr>
        <w:spacing w:before="0" w:after="360"/>
        <w:jc w:val="left"/>
      </w:pPr>
      <w:r>
        <w:rPr>
          <w:rFonts w:ascii="Times New Roman" w:hAnsi="Times New Roman"/>
          <w:b w:val="0"/>
          <w:color w:val="000000"/>
          <w:sz w:val="22"/>
        </w:rPr>
        <w:t>To an individual believer</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and has instructed us to send you the following reply.</w:t>
      </w:r>
    </w:p>
    <w:p>
      <w:pPr>
        <w:spacing w:before="0" w:after="160" w:line="276" w:lineRule="auto"/>
        <w:jc w:val="both"/>
      </w:pPr>
      <w:r>
        <w:rPr>
          <w:rFonts w:ascii="Times New Roman" w:hAnsi="Times New Roman"/>
          <w:color w:val="000000"/>
          <w:sz w:val="22"/>
        </w:rPr>
        <w:t>The questions you pose, arising out of an email conversation between</w:t>
      </w:r>
    </w:p>
    <w:p>
      <w:pPr>
        <w:spacing w:before="0" w:after="160" w:line="276" w:lineRule="auto"/>
        <w:jc w:val="both"/>
      </w:pPr>
      <w:r>
        <w:rPr>
          <w:rFonts w:ascii="Times New Roman" w:hAnsi="Times New Roman"/>
          <w:color w:val="000000"/>
          <w:sz w:val="22"/>
        </w:rPr>
        <w:t>yourself and one of the other contributors to the discussion group in which</w:t>
      </w:r>
    </w:p>
    <w:p>
      <w:pPr>
        <w:spacing w:before="0" w:after="160" w:line="276" w:lineRule="auto"/>
        <w:jc w:val="both"/>
      </w:pPr>
      <w:r>
        <w:rPr>
          <w:rFonts w:ascii="Times New Roman" w:hAnsi="Times New Roman"/>
          <w:color w:val="000000"/>
          <w:sz w:val="22"/>
        </w:rPr>
        <w:t>you participate, are of fundamental importance, and the house of justice</w:t>
      </w:r>
    </w:p>
    <w:p>
      <w:pPr>
        <w:spacing w:before="0" w:after="160" w:line="276" w:lineRule="auto"/>
        <w:jc w:val="both"/>
      </w:pPr>
      <w:r>
        <w:rPr>
          <w:rFonts w:ascii="Times New Roman" w:hAnsi="Times New Roman"/>
          <w:color w:val="000000"/>
          <w:sz w:val="22"/>
        </w:rPr>
        <w:t>warmly appreciates the spirit of your enquiry.</w:t>
      </w:r>
    </w:p>
    <w:p>
      <w:pPr>
        <w:spacing w:before="0" w:after="160" w:line="276" w:lineRule="auto"/>
        <w:jc w:val="both"/>
      </w:pPr>
      <w:r>
        <w:rPr>
          <w:rFonts w:ascii="Times New Roman" w:hAnsi="Times New Roman"/>
          <w:color w:val="000000"/>
          <w:sz w:val="22"/>
        </w:rPr>
        <w:t>The issues raised seem to resolve themselves into two points: the first be-</w:t>
      </w:r>
    </w:p>
    <w:p>
      <w:pPr>
        <w:spacing w:before="0" w:after="160" w:line="276" w:lineRule="auto"/>
        <w:jc w:val="both"/>
      </w:pPr>
      <w:r>
        <w:rPr>
          <w:rFonts w:ascii="Times New Roman" w:hAnsi="Times New Roman"/>
          <w:color w:val="000000"/>
          <w:sz w:val="22"/>
        </w:rPr>
        <w:t>authoritative interpretations; the second is whether anyone has the right to</w:t>
      </w:r>
    </w:p>
    <w:p>
      <w:pPr>
        <w:spacing w:before="280" w:after="120"/>
        <w:jc w:val="left"/>
      </w:pPr>
      <w:r>
        <w:rPr>
          <w:rFonts w:ascii="Times New Roman" w:hAnsi="Times New Roman"/>
          <w:b/>
          <w:color w:val="000000"/>
          <w:sz w:val="22"/>
        </w:rPr>
        <w:t>251.2</w:t>
      </w:r>
    </w:p>
    <w:p>
      <w:pPr>
        <w:spacing w:before="280" w:after="120"/>
        <w:jc w:val="left"/>
      </w:pPr>
      <w:r>
        <w:rPr>
          <w:rFonts w:ascii="Times New Roman" w:hAnsi="Times New Roman"/>
          <w:b/>
          <w:color w:val="000000"/>
          <w:sz w:val="22"/>
        </w:rPr>
        <w:t>251.3250.31</w:t>
      </w:r>
    </w:p>
    <w:p>
      <w:pPr>
        <w:spacing w:before="280" w:after="120"/>
        <w:jc w:val="left"/>
      </w:pPr>
      <w:r>
        <w:rPr>
          <w:rFonts w:ascii="Times New Roman" w:hAnsi="Times New Roman"/>
          <w:b/>
          <w:color w:val="000000"/>
          <w:sz w:val="22"/>
        </w:rPr>
        <w:t>250.32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59these issues are approached with an understanding of the unity underlying</w:t>
      </w:r>
    </w:p>
    <w:p>
      <w:pPr>
        <w:spacing w:before="0" w:after="160" w:line="276" w:lineRule="auto"/>
        <w:jc w:val="both"/>
      </w:pPr>
      <w:r>
        <w:rPr>
          <w:rFonts w:ascii="Times New Roman" w:hAnsi="Times New Roman"/>
          <w:color w:val="000000"/>
          <w:sz w:val="22"/>
        </w:rPr>
        <w:t>all the Teachings, clarification results. Should the seeker, however, be influ-</w:t>
      </w:r>
    </w:p>
    <w:p>
      <w:pPr>
        <w:spacing w:before="0" w:after="160" w:line="276" w:lineRule="auto"/>
        <w:jc w:val="both"/>
      </w:pPr>
      <w:r>
        <w:rPr>
          <w:rFonts w:ascii="Times New Roman" w:hAnsi="Times New Roman"/>
          <w:color w:val="000000"/>
          <w:sz w:val="22"/>
        </w:rPr>
        <w:t>enced by a spirit of mistrust and conflict, then unending problems appear.</w:t>
      </w:r>
    </w:p>
    <w:p>
      <w:pPr>
        <w:spacing w:before="0" w:after="160" w:line="276" w:lineRule="auto"/>
        <w:jc w:val="both"/>
      </w:pPr>
      <w:r>
        <w:rPr>
          <w:rFonts w:ascii="Times New Roman" w:hAnsi="Times New Roman"/>
          <w:color w:val="000000"/>
          <w:sz w:val="22"/>
        </w:rPr>
        <w:t>The above points have both been covered in three letters written by the</w:t>
      </w:r>
    </w:p>
    <w:p>
      <w:pPr>
        <w:spacing w:before="0" w:after="160" w:line="276" w:lineRule="auto"/>
        <w:jc w:val="both"/>
      </w:pPr>
      <w:r>
        <w:rPr>
          <w:rFonts w:ascii="Times New Roman" w:hAnsi="Times New Roman"/>
          <w:color w:val="000000"/>
          <w:sz w:val="22"/>
        </w:rPr>
        <w:t>universal house of justice on 9 march 1965, 27 may 1966 and 7 de-</w:t>
      </w:r>
    </w:p>
    <w:p>
      <w:pPr>
        <w:spacing w:before="0" w:after="160" w:line="276" w:lineRule="auto"/>
        <w:jc w:val="both"/>
      </w:pPr>
      <w:r>
        <w:rPr>
          <w:rFonts w:ascii="Times New Roman" w:hAnsi="Times New Roman"/>
          <w:color w:val="000000"/>
          <w:sz w:val="22"/>
        </w:rPr>
        <w:t>cember 1969.251-1 unfortunately it seems that many of the friends have</w:t>
      </w:r>
    </w:p>
    <w:p>
      <w:pPr>
        <w:spacing w:before="0" w:after="160" w:line="276" w:lineRule="auto"/>
        <w:jc w:val="both"/>
      </w:pPr>
      <w:r>
        <w:rPr>
          <w:rFonts w:ascii="Times New Roman" w:hAnsi="Times New Roman"/>
          <w:color w:val="000000"/>
          <w:sz w:val="22"/>
        </w:rPr>
        <w:t>not studied these letters deeply or understood their implications. Already</w:t>
      </w:r>
    </w:p>
    <w:p>
      <w:pPr>
        <w:spacing w:before="0" w:after="160" w:line="276" w:lineRule="auto"/>
        <w:jc w:val="both"/>
      </w:pPr>
      <w:r>
        <w:rPr>
          <w:rFonts w:ascii="Times New Roman" w:hAnsi="Times New Roman"/>
          <w:color w:val="000000"/>
          <w:sz w:val="22"/>
        </w:rPr>
        <w:t>in “The dispensation of bahá’u’lláh” Shoghi effendi has shown, beyond</w:t>
      </w:r>
    </w:p>
    <w:p>
      <w:pPr>
        <w:spacing w:before="0" w:after="160" w:line="276" w:lineRule="auto"/>
        <w:jc w:val="both"/>
      </w:pPr>
      <w:r>
        <w:rPr>
          <w:rFonts w:ascii="Times New Roman" w:hAnsi="Times New Roman"/>
          <w:color w:val="000000"/>
          <w:sz w:val="22"/>
        </w:rPr>
        <w:t>any doubt, that the function of making authoritative interpretations of the Teachings is confined solely and exclusively to the guardian. Neither the</w:t>
      </w:r>
    </w:p>
    <w:p>
      <w:pPr>
        <w:spacing w:before="0" w:after="160" w:line="276" w:lineRule="auto"/>
        <w:jc w:val="both"/>
      </w:pPr>
      <w:r>
        <w:rPr>
          <w:rFonts w:ascii="Times New Roman" w:hAnsi="Times New Roman"/>
          <w:color w:val="000000"/>
          <w:sz w:val="22"/>
        </w:rPr>
        <w:t>universal house of justice, nor any other institution, person or group of</w:t>
      </w:r>
    </w:p>
    <w:p>
      <w:pPr>
        <w:spacing w:before="0" w:after="160" w:line="276" w:lineRule="auto"/>
        <w:jc w:val="both"/>
      </w:pPr>
      <w:r>
        <w:rPr>
          <w:rFonts w:ascii="Times New Roman" w:hAnsi="Times New Roman"/>
          <w:color w:val="000000"/>
          <w:sz w:val="22"/>
        </w:rPr>
        <w:t>never infringe on the functions reserved to the guardian is shown, not only</w:t>
      </w:r>
    </w:p>
    <w:p>
      <w:pPr>
        <w:spacing w:before="0" w:after="160" w:line="276" w:lineRule="auto"/>
        <w:jc w:val="both"/>
      </w:pPr>
      <w:r>
        <w:rPr>
          <w:rFonts w:ascii="Times New Roman" w:hAnsi="Times New Roman"/>
          <w:color w:val="000000"/>
          <w:sz w:val="22"/>
        </w:rPr>
        <w:t>by its own words and actions, but by Shoghi effendi’s statement in that</w:t>
      </w:r>
    </w:p>
    <w:p>
      <w:pPr>
        <w:spacing w:before="0" w:after="160" w:line="276" w:lineRule="auto"/>
        <w:jc w:val="both"/>
      </w:pPr>
      <w:r>
        <w:rPr>
          <w:rFonts w:ascii="Times New Roman" w:hAnsi="Times New Roman"/>
          <w:color w:val="000000"/>
          <w:sz w:val="22"/>
        </w:rPr>
        <w:t>same document: “Neither can, nor will ever, infringe upon the sacred and prescribed domain of the other.” it is guaranteed by the fact that the uni-</w:t>
      </w:r>
    </w:p>
    <w:p>
      <w:pPr>
        <w:spacing w:before="0" w:after="160" w:line="276" w:lineRule="auto"/>
        <w:jc w:val="both"/>
      </w:pPr>
      <w:r>
        <w:rPr>
          <w:rFonts w:ascii="Times New Roman" w:hAnsi="Times New Roman"/>
          <w:color w:val="000000"/>
          <w:sz w:val="22"/>
        </w:rPr>
        <w:t>versal house of justice as well as the guardian are both “under the care and</w:t>
      </w:r>
    </w:p>
    <w:p>
      <w:pPr>
        <w:spacing w:before="0" w:after="160" w:line="276" w:lineRule="auto"/>
        <w:jc w:val="both"/>
      </w:pPr>
      <w:r>
        <w:rPr>
          <w:rFonts w:ascii="Times New Roman" w:hAnsi="Times New Roman"/>
          <w:color w:val="000000"/>
          <w:sz w:val="22"/>
        </w:rPr>
        <w:t>protection of the Abhá beauty, under the shelter and unerring guidance of</w:t>
      </w:r>
    </w:p>
    <w:p>
      <w:pPr>
        <w:spacing w:before="0" w:after="160" w:line="276" w:lineRule="auto"/>
        <w:jc w:val="both"/>
      </w:pPr>
      <w:r>
        <w:rPr>
          <w:rFonts w:ascii="Times New Roman" w:hAnsi="Times New Roman"/>
          <w:color w:val="000000"/>
          <w:sz w:val="22"/>
        </w:rPr>
        <w:t>his holiness, the e xalted o ne.”</w:t>
      </w:r>
    </w:p>
    <w:p>
      <w:pPr>
        <w:spacing w:before="0" w:after="160" w:line="276" w:lineRule="auto"/>
        <w:jc w:val="both"/>
      </w:pPr>
      <w:r>
        <w:rPr>
          <w:rFonts w:ascii="Times New Roman" w:hAnsi="Times New Roman"/>
          <w:color w:val="000000"/>
          <w:sz w:val="22"/>
        </w:rPr>
        <w:t>in its letter of 9 march 1965, the house of justice has stated: “There is</w:t>
      </w:r>
    </w:p>
    <w:p>
      <w:pPr>
        <w:spacing w:before="0" w:after="160" w:line="276" w:lineRule="auto"/>
        <w:jc w:val="both"/>
      </w:pPr>
      <w:r>
        <w:rPr>
          <w:rFonts w:ascii="Times New Roman" w:hAnsi="Times New Roman"/>
          <w:color w:val="000000"/>
          <w:sz w:val="22"/>
        </w:rPr>
        <w:t>a profound difference between the interpretations of the guardian and the</w:t>
      </w:r>
    </w:p>
    <w:p>
      <w:pPr>
        <w:spacing w:before="0" w:after="160" w:line="276" w:lineRule="auto"/>
        <w:jc w:val="both"/>
      </w:pPr>
      <w:r>
        <w:rPr>
          <w:rFonts w:ascii="Times New Roman" w:hAnsi="Times New Roman"/>
          <w:color w:val="000000"/>
          <w:sz w:val="22"/>
        </w:rPr>
        <w:t>elucidations of the house of justice in exercise of its function to ‘deliberate</w:t>
      </w:r>
    </w:p>
    <w:p>
      <w:pPr>
        <w:spacing w:before="0" w:after="160" w:line="276" w:lineRule="auto"/>
        <w:jc w:val="both"/>
      </w:pPr>
      <w:r>
        <w:rPr>
          <w:rFonts w:ascii="Times New Roman" w:hAnsi="Times New Roman"/>
          <w:color w:val="000000"/>
          <w:sz w:val="22"/>
        </w:rPr>
        <w:t>upon all problems which have caused difference, questions that are obscure, and matters that are not expressly recorded in the book.’” The friends will</w:t>
      </w:r>
    </w:p>
    <w:p>
      <w:pPr>
        <w:spacing w:before="0" w:after="160" w:line="276" w:lineRule="auto"/>
        <w:jc w:val="both"/>
      </w:pPr>
      <w:r>
        <w:rPr>
          <w:rFonts w:ascii="Times New Roman" w:hAnsi="Times New Roman"/>
          <w:color w:val="000000"/>
          <w:sz w:val="22"/>
        </w:rPr>
        <w:t>to understand what this difference is by observing how the house of justice</w:t>
      </w:r>
    </w:p>
    <w:p>
      <w:pPr>
        <w:spacing w:before="0" w:after="160" w:line="276" w:lineRule="auto"/>
        <w:jc w:val="both"/>
      </w:pPr>
      <w:r>
        <w:rPr>
          <w:rFonts w:ascii="Times New Roman" w:hAnsi="Times New Roman"/>
          <w:color w:val="000000"/>
          <w:sz w:val="22"/>
        </w:rPr>
        <w:t>functions and by turning to it for explanations when necessary.</w:t>
      </w:r>
    </w:p>
    <w:p>
      <w:pPr>
        <w:spacing w:before="0" w:after="160" w:line="276" w:lineRule="auto"/>
        <w:jc w:val="both"/>
      </w:pPr>
      <w:r>
        <w:rPr>
          <w:rFonts w:ascii="Times New Roman" w:hAnsi="Times New Roman"/>
          <w:color w:val="000000"/>
          <w:sz w:val="22"/>
        </w:rPr>
        <w:t>challengeable. This is stated in numerous places in the writings. in the same</w:t>
      </w:r>
    </w:p>
    <w:p>
      <w:pPr>
        <w:spacing w:before="0" w:after="160" w:line="276" w:lineRule="auto"/>
        <w:jc w:val="both"/>
      </w:pPr>
      <w:r>
        <w:rPr>
          <w:rFonts w:ascii="Times New Roman" w:hAnsi="Times New Roman"/>
          <w:color w:val="000000"/>
          <w:sz w:val="22"/>
        </w:rPr>
        <w:t>passage of the will and Testament quoted above, ‘Abdu’l-b ahá goes on to</w:t>
      </w:r>
    </w:p>
    <w:p>
      <w:pPr>
        <w:spacing w:before="0" w:after="160" w:line="276" w:lineRule="auto"/>
        <w:jc w:val="both"/>
      </w:pPr>
      <w:r>
        <w:rPr>
          <w:rFonts w:ascii="Times New Roman" w:hAnsi="Times New Roman"/>
          <w:color w:val="000000"/>
          <w:sz w:val="22"/>
        </w:rPr>
        <w:t>decide is of god. whoso obeyeth him not, neither obeyeth them, hath not</w:t>
      </w:r>
    </w:p>
    <w:p>
      <w:pPr>
        <w:spacing w:before="0" w:after="160" w:line="276" w:lineRule="auto"/>
        <w:jc w:val="both"/>
      </w:pPr>
      <w:r>
        <w:rPr>
          <w:rFonts w:ascii="Times New Roman" w:hAnsi="Times New Roman"/>
          <w:color w:val="000000"/>
          <w:sz w:val="22"/>
        </w:rPr>
        <w:t>obeyed god; whoso rebelleth against him and against them hath rebelled</w:t>
      </w:r>
    </w:p>
    <w:p>
      <w:pPr>
        <w:spacing w:before="0" w:after="160" w:line="276" w:lineRule="auto"/>
        <w:jc w:val="both"/>
      </w:pPr>
      <w:r>
        <w:rPr>
          <w:rFonts w:ascii="Times New Roman" w:hAnsi="Times New Roman"/>
          <w:color w:val="000000"/>
          <w:sz w:val="22"/>
        </w:rPr>
        <w:t>against god; whoso opposeth him hath opposed god; whoso contendeth</w:t>
      </w:r>
    </w:p>
    <w:p>
      <w:pPr>
        <w:spacing w:before="0" w:after="160" w:line="276" w:lineRule="auto"/>
        <w:jc w:val="both"/>
      </w:pPr>
      <w:r>
        <w:rPr>
          <w:rFonts w:ascii="Times New Roman" w:hAnsi="Times New Roman"/>
          <w:color w:val="000000"/>
          <w:sz w:val="22"/>
        </w:rPr>
        <w:t>with them hath contended with god; whoso disputeth with him hath dis-</w:t>
      </w:r>
    </w:p>
    <w:p>
      <w:pPr>
        <w:spacing w:before="0" w:after="160" w:line="276" w:lineRule="auto"/>
        <w:jc w:val="both"/>
      </w:pPr>
      <w:r>
        <w:rPr>
          <w:rFonts w:ascii="Times New Roman" w:hAnsi="Times New Roman"/>
          <w:color w:val="000000"/>
          <w:sz w:val="22"/>
        </w:rPr>
        <w:t>puted with god; whoso denieth him hath denied god; whoso disbelieveth</w:t>
      </w:r>
    </w:p>
    <w:p>
      <w:pPr>
        <w:spacing w:before="0" w:after="160" w:line="276" w:lineRule="auto"/>
        <w:jc w:val="both"/>
      </w:pPr>
      <w:r>
        <w:rPr>
          <w:rFonts w:ascii="Times New Roman" w:hAnsi="Times New Roman"/>
          <w:color w:val="000000"/>
          <w:sz w:val="22"/>
        </w:rPr>
        <w:t>251-1. muhj, nos. 23, 35, and 75.251.4</w:t>
      </w:r>
    </w:p>
    <w:p>
      <w:pPr>
        <w:spacing w:before="280" w:after="120"/>
        <w:jc w:val="left"/>
      </w:pPr>
      <w:r>
        <w:rPr>
          <w:rFonts w:ascii="Times New Roman" w:hAnsi="Times New Roman"/>
          <w:b/>
          <w:color w:val="000000"/>
          <w:sz w:val="22"/>
        </w:rPr>
        <w:t>251.5</w:t>
      </w:r>
    </w:p>
    <w:p>
      <w:pPr>
        <w:spacing w:before="280" w:after="120"/>
        <w:jc w:val="left"/>
      </w:pPr>
      <w:r>
        <w:rPr>
          <w:rFonts w:ascii="Times New Roman" w:hAnsi="Times New Roman"/>
          <w:b/>
          <w:color w:val="000000"/>
          <w:sz w:val="22"/>
        </w:rPr>
        <w:t>251.6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595in him hath disbelieved in god; whoso deviateth, separateth himself, and</w:t>
      </w:r>
    </w:p>
    <w:p>
      <w:pPr>
        <w:spacing w:before="0" w:after="160" w:line="276" w:lineRule="auto"/>
        <w:jc w:val="both"/>
      </w:pPr>
      <w:r>
        <w:rPr>
          <w:rFonts w:ascii="Times New Roman" w:hAnsi="Times New Roman"/>
          <w:color w:val="000000"/>
          <w:sz w:val="22"/>
        </w:rPr>
        <w:t>turneth aside from him hath in truth deviated, separated himself and turned</w:t>
      </w:r>
    </w:p>
    <w:p>
      <w:pPr>
        <w:spacing w:before="0" w:after="160" w:line="276" w:lineRule="auto"/>
        <w:jc w:val="both"/>
      </w:pPr>
      <w:r>
        <w:rPr>
          <w:rFonts w:ascii="Times New Roman" w:hAnsi="Times New Roman"/>
          <w:color w:val="000000"/>
          <w:sz w:val="22"/>
        </w:rPr>
        <w:t>aside from g od.”251-2</w:t>
      </w:r>
    </w:p>
    <w:p>
      <w:pPr>
        <w:spacing w:before="0" w:after="160" w:line="276" w:lineRule="auto"/>
        <w:jc w:val="both"/>
      </w:pPr>
      <w:r>
        <w:rPr>
          <w:rFonts w:ascii="Times New Roman" w:hAnsi="Times New Roman"/>
          <w:color w:val="000000"/>
          <w:sz w:val="22"/>
        </w:rPr>
        <w:t>furthermore, at the very end of the will and Testament, in warning</w:t>
      </w:r>
    </w:p>
    <w:p>
      <w:pPr>
        <w:spacing w:before="0" w:after="160" w:line="276" w:lineRule="auto"/>
        <w:jc w:val="both"/>
      </w:pPr>
      <w:r>
        <w:rPr>
          <w:rFonts w:ascii="Times New Roman" w:hAnsi="Times New Roman"/>
          <w:color w:val="000000"/>
          <w:sz w:val="22"/>
        </w:rPr>
        <w:t>against the danger of covenant-breaking, ‘Abdu’l-b ahá wrote: “b eware lest</w:t>
      </w:r>
    </w:p>
    <w:p>
      <w:pPr>
        <w:spacing w:before="0" w:after="160" w:line="276" w:lineRule="auto"/>
        <w:jc w:val="both"/>
      </w:pPr>
      <w:r>
        <w:rPr>
          <w:rFonts w:ascii="Times New Roman" w:hAnsi="Times New Roman"/>
          <w:color w:val="000000"/>
          <w:sz w:val="22"/>
        </w:rPr>
        <w:t>anyone falsely interpret these words, and like unto them that have broken</w:t>
      </w:r>
    </w:p>
    <w:p>
      <w:pPr>
        <w:spacing w:before="0" w:after="160" w:line="276" w:lineRule="auto"/>
        <w:jc w:val="both"/>
      </w:pPr>
      <w:r>
        <w:rPr>
          <w:rFonts w:ascii="Times New Roman" w:hAnsi="Times New Roman"/>
          <w:color w:val="000000"/>
          <w:sz w:val="22"/>
        </w:rPr>
        <w:t>the covenant after the day of Ascension (of bahá’u’lláh) advance a pretext,</w:t>
      </w:r>
    </w:p>
    <w:p>
      <w:pPr>
        <w:spacing w:before="0" w:after="160" w:line="276" w:lineRule="auto"/>
        <w:jc w:val="both"/>
      </w:pPr>
      <w:r>
        <w:rPr>
          <w:rFonts w:ascii="Times New Roman" w:hAnsi="Times New Roman"/>
          <w:color w:val="000000"/>
          <w:sz w:val="22"/>
        </w:rPr>
        <w:t>raise the standard of revolt, wax stubborn, and open wide the door of false</w:t>
      </w:r>
    </w:p>
    <w:p>
      <w:pPr>
        <w:spacing w:before="0" w:after="160" w:line="276" w:lineRule="auto"/>
        <w:jc w:val="both"/>
      </w:pPr>
      <w:r>
        <w:rPr>
          <w:rFonts w:ascii="Times New Roman" w:hAnsi="Times New Roman"/>
          <w:color w:val="000000"/>
          <w:sz w:val="22"/>
        </w:rPr>
        <w:t>interpretation.” in this context, he continues: “To none is given the right to</w:t>
      </w:r>
    </w:p>
    <w:p>
      <w:pPr>
        <w:spacing w:before="0" w:after="160" w:line="276" w:lineRule="auto"/>
        <w:jc w:val="both"/>
      </w:pPr>
      <w:r>
        <w:rPr>
          <w:rFonts w:ascii="Times New Roman" w:hAnsi="Times New Roman"/>
          <w:color w:val="000000"/>
          <w:sz w:val="22"/>
        </w:rPr>
        <w:t>put forth his own opinion or express his particular conviction. All must seek</w:t>
      </w:r>
    </w:p>
    <w:p>
      <w:pPr>
        <w:spacing w:before="0" w:after="160" w:line="276" w:lineRule="auto"/>
        <w:jc w:val="both"/>
      </w:pPr>
      <w:r>
        <w:rPr>
          <w:rFonts w:ascii="Times New Roman" w:hAnsi="Times New Roman"/>
          <w:color w:val="000000"/>
          <w:sz w:val="22"/>
        </w:rPr>
        <w:t>guidance and turn unto the center of the cause and the house of justice.</w:t>
      </w:r>
    </w:p>
    <w:p>
      <w:pPr>
        <w:spacing w:before="0" w:after="160" w:line="276" w:lineRule="auto"/>
        <w:jc w:val="both"/>
      </w:pPr>
      <w:r>
        <w:rPr>
          <w:rFonts w:ascii="Times New Roman" w:hAnsi="Times New Roman"/>
          <w:color w:val="000000"/>
          <w:sz w:val="22"/>
        </w:rPr>
        <w:t>And he that turneth unto whatsoever else is indeed in grievous error.”251-3</w:t>
      </w:r>
    </w:p>
    <w:p>
      <w:pPr>
        <w:spacing w:before="0" w:after="160" w:line="276" w:lineRule="auto"/>
        <w:jc w:val="both"/>
      </w:pPr>
      <w:r>
        <w:rPr>
          <w:rFonts w:ascii="Times New Roman" w:hAnsi="Times New Roman"/>
          <w:color w:val="000000"/>
          <w:sz w:val="22"/>
        </w:rPr>
        <w:t>it is natural that the friends would discuss such matters among them-</w:t>
      </w:r>
    </w:p>
    <w:p>
      <w:pPr>
        <w:spacing w:before="0" w:after="160" w:line="276" w:lineRule="auto"/>
        <w:jc w:val="both"/>
      </w:pPr>
      <w:r>
        <w:rPr>
          <w:rFonts w:ascii="Times New Roman" w:hAnsi="Times New Roman"/>
          <w:color w:val="000000"/>
          <w:sz w:val="22"/>
        </w:rPr>
        <w:t>selves, as you and your correspondent have been doing on your internet</w:t>
      </w:r>
    </w:p>
    <w:p>
      <w:pPr>
        <w:spacing w:before="0" w:after="160" w:line="276" w:lineRule="auto"/>
        <w:jc w:val="both"/>
      </w:pPr>
      <w:r>
        <w:rPr>
          <w:rFonts w:ascii="Times New Roman" w:hAnsi="Times New Roman"/>
          <w:color w:val="000000"/>
          <w:sz w:val="22"/>
        </w:rPr>
        <w:t>discussion group; how otherwise are they to deepen their understanding of the Teachings? but they should recognize that the resolution of differences</w:t>
      </w:r>
    </w:p>
    <w:p>
      <w:pPr>
        <w:spacing w:before="0" w:after="160" w:line="276" w:lineRule="auto"/>
        <w:jc w:val="both"/>
      </w:pPr>
      <w:r>
        <w:rPr>
          <w:rFonts w:ascii="Times New Roman" w:hAnsi="Times New Roman"/>
          <w:color w:val="000000"/>
          <w:sz w:val="22"/>
        </w:rPr>
        <w:t>of opinion on such fundamental questions is not to be found by continued</w:t>
      </w:r>
    </w:p>
    <w:p>
      <w:pPr>
        <w:spacing w:before="0" w:after="160" w:line="276" w:lineRule="auto"/>
        <w:jc w:val="both"/>
      </w:pPr>
      <w:r>
        <w:rPr>
          <w:rFonts w:ascii="Times New Roman" w:hAnsi="Times New Roman"/>
          <w:color w:val="000000"/>
          <w:sz w:val="22"/>
        </w:rPr>
        <w:t>have done. prolonged, unresolved, public discussion of these fundamental</w:t>
      </w:r>
    </w:p>
    <w:p>
      <w:pPr>
        <w:spacing w:before="0" w:after="160" w:line="276" w:lineRule="auto"/>
        <w:jc w:val="both"/>
      </w:pPr>
      <w:r>
        <w:rPr>
          <w:rFonts w:ascii="Times New Roman" w:hAnsi="Times New Roman"/>
          <w:color w:val="000000"/>
          <w:sz w:val="22"/>
        </w:rPr>
        <w:t>questions can do nothing but breed confusion and dissension.</w:t>
      </w:r>
    </w:p>
    <w:p>
      <w:pPr>
        <w:spacing w:before="0" w:after="160" w:line="276" w:lineRule="auto"/>
        <w:jc w:val="both"/>
      </w:pPr>
      <w:r>
        <w:rPr>
          <w:rFonts w:ascii="Times New Roman" w:hAnsi="Times New Roman"/>
          <w:color w:val="000000"/>
          <w:sz w:val="22"/>
        </w:rPr>
        <w:t>Some people have put forward the thesis that in place of the guardian’s</w:t>
      </w:r>
    </w:p>
    <w:p>
      <w:pPr>
        <w:spacing w:before="0" w:after="160" w:line="276" w:lineRule="auto"/>
        <w:jc w:val="both"/>
      </w:pPr>
      <w:r>
        <w:rPr>
          <w:rFonts w:ascii="Times New Roman" w:hAnsi="Times New Roman"/>
          <w:color w:val="000000"/>
          <w:sz w:val="22"/>
        </w:rPr>
        <w:t>function of authoritative interpretation, a check on the universal house of</w:t>
      </w:r>
    </w:p>
    <w:p>
      <w:pPr>
        <w:spacing w:before="0" w:after="160" w:line="276" w:lineRule="auto"/>
        <w:jc w:val="both"/>
      </w:pPr>
      <w:r>
        <w:rPr>
          <w:rFonts w:ascii="Times New Roman" w:hAnsi="Times New Roman"/>
          <w:color w:val="000000"/>
          <w:sz w:val="22"/>
        </w:rPr>
        <w:t>justice should be set up, either in the form of the general opinion of the</w:t>
      </w:r>
    </w:p>
    <w:p>
      <w:pPr>
        <w:spacing w:before="0" w:after="160" w:line="276" w:lineRule="auto"/>
        <w:jc w:val="both"/>
      </w:pPr>
      <w:r>
        <w:rPr>
          <w:rFonts w:ascii="Times New Roman" w:hAnsi="Times New Roman"/>
          <w:color w:val="000000"/>
          <w:sz w:val="22"/>
        </w:rPr>
        <w:t>mass of the believers, or in the form of a body of learned bahá’ís—prefera-</w:t>
      </w:r>
    </w:p>
    <w:p>
      <w:pPr>
        <w:spacing w:before="0" w:after="160" w:line="276" w:lineRule="auto"/>
        <w:jc w:val="both"/>
      </w:pPr>
      <w:r>
        <w:rPr>
          <w:rFonts w:ascii="Times New Roman" w:hAnsi="Times New Roman"/>
          <w:color w:val="000000"/>
          <w:sz w:val="22"/>
        </w:rPr>
        <w:t>bly those with academic qualifications. The former is in direct contradiction</w:t>
      </w:r>
    </w:p>
    <w:p>
      <w:pPr>
        <w:spacing w:before="0" w:after="160" w:line="276" w:lineRule="auto"/>
        <w:jc w:val="both"/>
      </w:pPr>
      <w:r>
        <w:rPr>
          <w:rFonts w:ascii="Times New Roman" w:hAnsi="Times New Roman"/>
          <w:color w:val="000000"/>
          <w:sz w:val="22"/>
        </w:rPr>
        <w:t>to the guardian’s statement that the members of the universal house of</w:t>
      </w:r>
    </w:p>
    <w:p>
      <w:pPr>
        <w:spacing w:before="0" w:after="160" w:line="276" w:lineRule="auto"/>
        <w:jc w:val="both"/>
      </w:pPr>
      <w:r>
        <w:rPr>
          <w:rFonts w:ascii="Times New Roman" w:hAnsi="Times New Roman"/>
          <w:color w:val="000000"/>
          <w:sz w:val="22"/>
        </w:rPr>
        <w:t>justice are not “allowed to be governed by the feelings, the general opinion,</w:t>
      </w:r>
    </w:p>
    <w:p>
      <w:pPr>
        <w:spacing w:before="0" w:after="160" w:line="276" w:lineRule="auto"/>
        <w:jc w:val="both"/>
      </w:pPr>
      <w:r>
        <w:rPr>
          <w:rFonts w:ascii="Times New Roman" w:hAnsi="Times New Roman"/>
          <w:color w:val="000000"/>
          <w:sz w:val="22"/>
        </w:rPr>
        <w:t>and even the convictions of the mass of the faithful, or of those who directly</w:t>
      </w:r>
    </w:p>
    <w:p>
      <w:pPr>
        <w:spacing w:before="0" w:after="160" w:line="276" w:lineRule="auto"/>
        <w:jc w:val="both"/>
      </w:pPr>
      <w:r>
        <w:rPr>
          <w:rFonts w:ascii="Times New Roman" w:hAnsi="Times New Roman"/>
          <w:color w:val="000000"/>
          <w:sz w:val="22"/>
        </w:rPr>
        <w:t>elect them.” “They are to follow,” he writes, “the dictates and promptings of</w:t>
      </w:r>
    </w:p>
    <w:p>
      <w:pPr>
        <w:spacing w:before="0" w:after="160" w:line="276" w:lineRule="auto"/>
        <w:jc w:val="both"/>
      </w:pPr>
      <w:r>
        <w:rPr>
          <w:rFonts w:ascii="Times New Roman" w:hAnsi="Times New Roman"/>
          <w:color w:val="000000"/>
          <w:sz w:val="22"/>
        </w:rPr>
        <w:t>their conscience. They may, indeed they must, acquaint themselves with the conditions prevailing among the community, must weigh dispassionately in their minds the merits of any case presented for their consideration, but</w:t>
      </w:r>
    </w:p>
    <w:p>
      <w:pPr>
        <w:spacing w:before="0" w:after="160" w:line="276" w:lineRule="auto"/>
        <w:jc w:val="both"/>
      </w:pPr>
      <w:r>
        <w:rPr>
          <w:rFonts w:ascii="Times New Roman" w:hAnsi="Times New Roman"/>
          <w:color w:val="000000"/>
          <w:sz w:val="22"/>
        </w:rPr>
        <w:t>must reserve for themselves the right of an unfettered decision. ‘God will</w:t>
      </w:r>
    </w:p>
    <w:p>
      <w:pPr>
        <w:spacing w:before="0" w:after="160" w:line="276" w:lineRule="auto"/>
        <w:jc w:val="both"/>
      </w:pPr>
      <w:r>
        <w:rPr>
          <w:rFonts w:ascii="Times New Roman" w:hAnsi="Times New Roman"/>
          <w:color w:val="000000"/>
          <w:sz w:val="22"/>
        </w:rPr>
        <w:t>verily inspire them with whatsoever He willeth, ’ is bahá’u’lláh’s incontrovert-</w:t>
      </w:r>
    </w:p>
    <w:p>
      <w:pPr>
        <w:spacing w:before="0" w:after="160" w:line="276" w:lineRule="auto"/>
        <w:jc w:val="both"/>
      </w:pPr>
      <w:r>
        <w:rPr>
          <w:rFonts w:ascii="Times New Roman" w:hAnsi="Times New Roman"/>
          <w:color w:val="000000"/>
          <w:sz w:val="22"/>
        </w:rPr>
        <w:t>251-2. w T, p. 11.</w:t>
      </w:r>
    </w:p>
    <w:p>
      <w:pPr>
        <w:spacing w:before="0" w:after="160" w:line="276" w:lineRule="auto"/>
        <w:jc w:val="both"/>
      </w:pPr>
      <w:r>
        <w:rPr>
          <w:rFonts w:ascii="Times New Roman" w:hAnsi="Times New Roman"/>
          <w:color w:val="000000"/>
          <w:sz w:val="22"/>
        </w:rPr>
        <w:t>251-3. w T, pp. 25–26.251.7</w:t>
      </w:r>
    </w:p>
    <w:p>
      <w:pPr>
        <w:spacing w:before="280" w:after="120"/>
        <w:jc w:val="left"/>
      </w:pPr>
      <w:r>
        <w:rPr>
          <w:rFonts w:ascii="Times New Roman" w:hAnsi="Times New Roman"/>
          <w:b/>
          <w:color w:val="000000"/>
          <w:sz w:val="22"/>
        </w:rPr>
        <w:t>251.8</w:t>
      </w:r>
    </w:p>
    <w:p>
      <w:pPr>
        <w:spacing w:before="280" w:after="120"/>
        <w:jc w:val="left"/>
      </w:pPr>
      <w:r>
        <w:rPr>
          <w:rFonts w:ascii="Times New Roman" w:hAnsi="Times New Roman"/>
          <w:b/>
          <w:color w:val="000000"/>
          <w:sz w:val="22"/>
        </w:rPr>
        <w:t>251.9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596ible assurance.”251-4 As to the latter alternative: this would constitute usurpa-</w:t>
      </w:r>
    </w:p>
    <w:p>
      <w:pPr>
        <w:spacing w:before="0" w:after="160" w:line="276" w:lineRule="auto"/>
        <w:jc w:val="both"/>
      </w:pPr>
      <w:r>
        <w:rPr>
          <w:rFonts w:ascii="Times New Roman" w:hAnsi="Times New Roman"/>
          <w:color w:val="000000"/>
          <w:sz w:val="22"/>
        </w:rPr>
        <w:t>tion of a function of the g uardian.</w:t>
      </w:r>
    </w:p>
    <w:p>
      <w:pPr>
        <w:spacing w:before="0" w:after="160" w:line="276" w:lineRule="auto"/>
        <w:jc w:val="both"/>
      </w:pPr>
      <w:r>
        <w:rPr>
          <w:rFonts w:ascii="Times New Roman" w:hAnsi="Times New Roman"/>
          <w:color w:val="000000"/>
          <w:sz w:val="22"/>
        </w:rPr>
        <w:t>Scholarship has a high rank in the cause of god, and the universal</w:t>
      </w:r>
    </w:p>
    <w:p>
      <w:pPr>
        <w:spacing w:before="0" w:after="160" w:line="276" w:lineRule="auto"/>
        <w:jc w:val="both"/>
      </w:pPr>
      <w:r>
        <w:rPr>
          <w:rFonts w:ascii="Times New Roman" w:hAnsi="Times New Roman"/>
          <w:color w:val="000000"/>
          <w:sz w:val="22"/>
        </w:rPr>
        <w:t>house of justice continually consults the views of scholars and experts in</w:t>
      </w:r>
    </w:p>
    <w:p>
      <w:pPr>
        <w:spacing w:before="0" w:after="160" w:line="276" w:lineRule="auto"/>
        <w:jc w:val="both"/>
      </w:pPr>
      <w:r>
        <w:rPr>
          <w:rFonts w:ascii="Times New Roman" w:hAnsi="Times New Roman"/>
          <w:color w:val="000000"/>
          <w:sz w:val="22"/>
        </w:rPr>
        <w:t>the course of its work. however, as you appreciate, scholars and experts have</w:t>
      </w:r>
    </w:p>
    <w:p>
      <w:pPr>
        <w:spacing w:before="0" w:after="160" w:line="276" w:lineRule="auto"/>
        <w:jc w:val="both"/>
      </w:pPr>
      <w:r>
        <w:rPr>
          <w:rFonts w:ascii="Times New Roman" w:hAnsi="Times New Roman"/>
          <w:color w:val="000000"/>
          <w:sz w:val="22"/>
        </w:rPr>
        <w:t>no authority over the institutions of the cause. in a letter written on behalf</w:t>
      </w:r>
    </w:p>
    <w:p>
      <w:pPr>
        <w:spacing w:before="0" w:after="160" w:line="276" w:lineRule="auto"/>
        <w:jc w:val="both"/>
      </w:pPr>
      <w:r>
        <w:rPr>
          <w:rFonts w:ascii="Times New Roman" w:hAnsi="Times New Roman"/>
          <w:color w:val="000000"/>
          <w:sz w:val="22"/>
        </w:rPr>
        <w:t>of the guardian, on 14 march 1927, to the Spiritual Assembly of the bahá’ís</w:t>
      </w:r>
    </w:p>
    <w:p>
      <w:pPr>
        <w:spacing w:before="0" w:after="160" w:line="276" w:lineRule="auto"/>
        <w:jc w:val="both"/>
      </w:pPr>
      <w:r>
        <w:rPr>
          <w:rFonts w:ascii="Times New Roman" w:hAnsi="Times New Roman"/>
          <w:color w:val="000000"/>
          <w:sz w:val="22"/>
        </w:rPr>
        <w:t>of istanbul, it is pointed out how, in the past, it was certain individuals who</w:t>
      </w:r>
    </w:p>
    <w:p>
      <w:pPr>
        <w:spacing w:before="0" w:after="160" w:line="276" w:lineRule="auto"/>
        <w:jc w:val="both"/>
      </w:pPr>
      <w:r>
        <w:rPr>
          <w:rFonts w:ascii="Times New Roman" w:hAnsi="Times New Roman"/>
          <w:color w:val="000000"/>
          <w:sz w:val="22"/>
        </w:rPr>
        <w:t>“accounted themselves as superior in knowledge and elevated in position”</w:t>
      </w:r>
    </w:p>
    <w:p>
      <w:pPr>
        <w:spacing w:before="0" w:after="160" w:line="276" w:lineRule="auto"/>
        <w:jc w:val="both"/>
      </w:pPr>
      <w:r>
        <w:rPr>
          <w:rFonts w:ascii="Times New Roman" w:hAnsi="Times New Roman"/>
          <w:color w:val="000000"/>
          <w:sz w:val="22"/>
        </w:rPr>
        <w:t>who caused division, and that it was those “who pretended to be the most</w:t>
      </w:r>
    </w:p>
    <w:p>
      <w:pPr>
        <w:spacing w:before="0" w:after="160" w:line="276" w:lineRule="auto"/>
        <w:jc w:val="both"/>
      </w:pPr>
      <w:r>
        <w:rPr>
          <w:rFonts w:ascii="Times New Roman" w:hAnsi="Times New Roman"/>
          <w:color w:val="000000"/>
          <w:sz w:val="22"/>
        </w:rPr>
        <w:t>distinguished of all” who “always proved themselves to be the source of con-</w:t>
      </w:r>
    </w:p>
    <w:p>
      <w:pPr>
        <w:spacing w:before="0" w:after="160" w:line="276" w:lineRule="auto"/>
        <w:jc w:val="both"/>
      </w:pPr>
      <w:r>
        <w:rPr>
          <w:rFonts w:ascii="Times New Roman" w:hAnsi="Times New Roman"/>
          <w:color w:val="000000"/>
          <w:sz w:val="22"/>
        </w:rPr>
        <w:t>tention.” “b ut praise be to god” he continued, “that the pen of glory has</w:t>
      </w:r>
    </w:p>
    <w:p>
      <w:pPr>
        <w:spacing w:before="0" w:after="160" w:line="276" w:lineRule="auto"/>
        <w:jc w:val="both"/>
      </w:pPr>
      <w:r>
        <w:rPr>
          <w:rFonts w:ascii="Times New Roman" w:hAnsi="Times New Roman"/>
          <w:color w:val="000000"/>
          <w:sz w:val="22"/>
        </w:rPr>
        <w:t>done away with the unyielding and dictatorial views of the learned and the</w:t>
      </w:r>
    </w:p>
    <w:p>
      <w:pPr>
        <w:spacing w:before="0" w:after="160" w:line="276" w:lineRule="auto"/>
        <w:jc w:val="both"/>
      </w:pPr>
      <w:r>
        <w:rPr>
          <w:rFonts w:ascii="Times New Roman" w:hAnsi="Times New Roman"/>
          <w:color w:val="000000"/>
          <w:sz w:val="22"/>
        </w:rPr>
        <w:t>wise, dismissed the assertions of individuals as an authoritative criterion,</w:t>
      </w:r>
    </w:p>
    <w:p>
      <w:pPr>
        <w:spacing w:before="0" w:after="160" w:line="276" w:lineRule="auto"/>
        <w:jc w:val="both"/>
      </w:pPr>
      <w:r>
        <w:rPr>
          <w:rFonts w:ascii="Times New Roman" w:hAnsi="Times New Roman"/>
          <w:color w:val="000000"/>
          <w:sz w:val="22"/>
        </w:rPr>
        <w:t>even though they were recognized as the most accomplished and learned among men and ordained that all matters be referred to authorized centers and specified assemblies. even so, no assembly has been invested with the</w:t>
      </w:r>
    </w:p>
    <w:p>
      <w:pPr>
        <w:spacing w:before="0" w:after="160" w:line="276" w:lineRule="auto"/>
        <w:jc w:val="both"/>
      </w:pPr>
      <w:r>
        <w:rPr>
          <w:rFonts w:ascii="Times New Roman" w:hAnsi="Times New Roman"/>
          <w:color w:val="000000"/>
          <w:sz w:val="22"/>
        </w:rPr>
        <w:t>absolute authority to deal with such general matters as affect the interests of nations. Nay, rather, he has brought all the assemblies together under</w:t>
      </w:r>
    </w:p>
    <w:p>
      <w:pPr>
        <w:spacing w:before="0" w:after="160" w:line="276" w:lineRule="auto"/>
        <w:jc w:val="both"/>
      </w:pPr>
      <w:r>
        <w:rPr>
          <w:rFonts w:ascii="Times New Roman" w:hAnsi="Times New Roman"/>
          <w:color w:val="000000"/>
          <w:sz w:val="22"/>
        </w:rPr>
        <w:t>the shadow of the one house of justice, one divinely-appointed center, so</w:t>
      </w:r>
    </w:p>
    <w:p>
      <w:pPr>
        <w:spacing w:before="0" w:after="160" w:line="276" w:lineRule="auto"/>
        <w:jc w:val="both"/>
      </w:pPr>
      <w:r>
        <w:rPr>
          <w:rFonts w:ascii="Times New Roman" w:hAnsi="Times New Roman"/>
          <w:color w:val="000000"/>
          <w:sz w:val="22"/>
        </w:rPr>
        <w:t>that there would be only one center and all the rest integrated into a single</w:t>
      </w:r>
    </w:p>
    <w:p>
      <w:pPr>
        <w:spacing w:before="0" w:after="160" w:line="276" w:lineRule="auto"/>
        <w:jc w:val="both"/>
      </w:pPr>
      <w:r>
        <w:rPr>
          <w:rFonts w:ascii="Times New Roman" w:hAnsi="Times New Roman"/>
          <w:color w:val="000000"/>
          <w:sz w:val="22"/>
        </w:rPr>
        <w:t>body, revolving around one expressly-designated pivot, thus making them</w:t>
      </w:r>
    </w:p>
    <w:p>
      <w:pPr>
        <w:spacing w:before="0" w:after="160" w:line="276" w:lineRule="auto"/>
        <w:jc w:val="both"/>
      </w:pPr>
      <w:r>
        <w:rPr>
          <w:rFonts w:ascii="Times New Roman" w:hAnsi="Times New Roman"/>
          <w:color w:val="000000"/>
          <w:sz w:val="22"/>
        </w:rPr>
        <w:t>all proof against schism and division.”</w:t>
      </w:r>
    </w:p>
    <w:p>
      <w:pPr>
        <w:spacing w:before="0" w:after="160" w:line="276" w:lineRule="auto"/>
        <w:jc w:val="both"/>
      </w:pPr>
      <w:r>
        <w:rPr>
          <w:rFonts w:ascii="Times New Roman" w:hAnsi="Times New Roman"/>
          <w:color w:val="000000"/>
          <w:sz w:val="22"/>
        </w:rPr>
        <w:t>251-5</w:t>
      </w:r>
    </w:p>
    <w:p>
      <w:pPr>
        <w:spacing w:before="0" w:after="160" w:line="276" w:lineRule="auto"/>
        <w:jc w:val="both"/>
      </w:pPr>
      <w:r>
        <w:rPr>
          <w:rFonts w:ascii="Times New Roman" w:hAnsi="Times New Roman"/>
          <w:color w:val="000000"/>
          <w:sz w:val="22"/>
        </w:rPr>
        <w:t>comments have been made in recent times, implying the existence of</w:t>
      </w:r>
    </w:p>
    <w:p>
      <w:pPr>
        <w:spacing w:before="0" w:after="160" w:line="276" w:lineRule="auto"/>
        <w:jc w:val="both"/>
      </w:pPr>
      <w:r>
        <w:rPr>
          <w:rFonts w:ascii="Times New Roman" w:hAnsi="Times New Roman"/>
          <w:color w:val="000000"/>
          <w:sz w:val="22"/>
        </w:rPr>
        <w:t>two categories of believers, designated “administrators” and “academics.” The house of justice feels that it is important to recognize the unsound-</w:t>
      </w:r>
    </w:p>
    <w:p>
      <w:pPr>
        <w:spacing w:before="0" w:after="160" w:line="276" w:lineRule="auto"/>
        <w:jc w:val="both"/>
      </w:pPr>
      <w:r>
        <w:rPr>
          <w:rFonts w:ascii="Times New Roman" w:hAnsi="Times New Roman"/>
          <w:color w:val="000000"/>
          <w:sz w:val="22"/>
        </w:rPr>
        <w:t>ness of such a concept. in the nature of bahá’í administration, there is no</w:t>
      </w:r>
    </w:p>
    <w:p>
      <w:pPr>
        <w:spacing w:before="0" w:after="160" w:line="276" w:lineRule="auto"/>
        <w:jc w:val="both"/>
      </w:pPr>
      <w:r>
        <w:rPr>
          <w:rFonts w:ascii="Times New Roman" w:hAnsi="Times New Roman"/>
          <w:color w:val="000000"/>
          <w:sz w:val="22"/>
        </w:rPr>
        <w:t>class of believers who serve as “administrators.” individual bahá’ís are either</w:t>
      </w:r>
    </w:p>
    <w:p>
      <w:pPr>
        <w:spacing w:before="0" w:after="160" w:line="276" w:lineRule="auto"/>
        <w:jc w:val="both"/>
      </w:pPr>
      <w:r>
        <w:rPr>
          <w:rFonts w:ascii="Times New Roman" w:hAnsi="Times New Roman"/>
          <w:color w:val="000000"/>
          <w:sz w:val="22"/>
        </w:rPr>
        <w:t>elected or appointed to positions of administrative service; they come from every field of endeavor, including academia. There is, moreover, a natural flow of individuals into and out of administrative posts. The same applies to the occupants of those institutions of the Administrative order which</w:t>
      </w:r>
    </w:p>
    <w:p>
      <w:pPr>
        <w:spacing w:before="0" w:after="160" w:line="276" w:lineRule="auto"/>
        <w:jc w:val="both"/>
      </w:pPr>
      <w:r>
        <w:rPr>
          <w:rFonts w:ascii="Times New Roman" w:hAnsi="Times New Roman"/>
          <w:color w:val="000000"/>
          <w:sz w:val="22"/>
        </w:rPr>
        <w:t>are referred to as being of the “learned” in the faith. clearly there are some</w:t>
      </w:r>
    </w:p>
    <w:p>
      <w:pPr>
        <w:spacing w:before="0" w:after="160" w:line="276" w:lineRule="auto"/>
        <w:jc w:val="both"/>
      </w:pPr>
      <w:r>
        <w:rPr>
          <w:rFonts w:ascii="Times New Roman" w:hAnsi="Times New Roman"/>
          <w:color w:val="000000"/>
          <w:sz w:val="22"/>
        </w:rPr>
        <w:t>251-4. wob, p. 153.</w:t>
      </w:r>
    </w:p>
    <w:p>
      <w:pPr>
        <w:spacing w:before="0" w:after="160" w:line="276" w:lineRule="auto"/>
        <w:jc w:val="both"/>
      </w:pPr>
      <w:r>
        <w:rPr>
          <w:rFonts w:ascii="Times New Roman" w:hAnsi="Times New Roman"/>
          <w:color w:val="000000"/>
          <w:sz w:val="22"/>
        </w:rPr>
        <w:t>251-5. muhj, no. 111.12.251.10</w:t>
      </w:r>
    </w:p>
    <w:p>
      <w:pPr>
        <w:spacing w:before="280" w:after="120"/>
        <w:jc w:val="left"/>
      </w:pPr>
      <w:r>
        <w:rPr>
          <w:rFonts w:ascii="Times New Roman" w:hAnsi="Times New Roman"/>
          <w:b/>
          <w:color w:val="000000"/>
          <w:sz w:val="22"/>
        </w:rPr>
        <w:t>251.11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597bahá’ís who are “academics” and some who are not, but “academics” in no</w:t>
      </w:r>
    </w:p>
    <w:p>
      <w:pPr>
        <w:spacing w:before="0" w:after="160" w:line="276" w:lineRule="auto"/>
        <w:jc w:val="both"/>
      </w:pPr>
      <w:r>
        <w:rPr>
          <w:rFonts w:ascii="Times New Roman" w:hAnsi="Times New Roman"/>
          <w:color w:val="000000"/>
          <w:sz w:val="22"/>
        </w:rPr>
        <w:t>way constitute a recognized group in relation to the structure of the cause.</w:t>
      </w:r>
    </w:p>
    <w:p>
      <w:pPr>
        <w:spacing w:before="0" w:after="160" w:line="276" w:lineRule="auto"/>
        <w:jc w:val="both"/>
      </w:pPr>
      <w:r>
        <w:rPr>
          <w:rFonts w:ascii="Times New Roman" w:hAnsi="Times New Roman"/>
          <w:color w:val="000000"/>
          <w:sz w:val="22"/>
        </w:rPr>
        <w:t>There remains the question concerning the authority for the duties and</w:t>
      </w:r>
    </w:p>
    <w:p>
      <w:pPr>
        <w:spacing w:before="0" w:after="160" w:line="276" w:lineRule="auto"/>
        <w:jc w:val="both"/>
      </w:pPr>
      <w:r>
        <w:rPr>
          <w:rFonts w:ascii="Times New Roman" w:hAnsi="Times New Roman"/>
          <w:color w:val="000000"/>
          <w:sz w:val="22"/>
        </w:rPr>
        <w:t>tion. These provisions are a codification of explicit statements found in the</w:t>
      </w:r>
    </w:p>
    <w:p>
      <w:pPr>
        <w:spacing w:before="0" w:after="160" w:line="276" w:lineRule="auto"/>
        <w:jc w:val="both"/>
      </w:pPr>
      <w:r>
        <w:rPr>
          <w:rFonts w:ascii="Times New Roman" w:hAnsi="Times New Roman"/>
          <w:color w:val="000000"/>
          <w:sz w:val="22"/>
        </w:rPr>
        <w:t>sacred texts and the writings of Shoghi e ffendi.</w:t>
      </w:r>
    </w:p>
    <w:p>
      <w:pPr>
        <w:spacing w:before="0" w:after="160" w:line="276" w:lineRule="auto"/>
        <w:jc w:val="both"/>
      </w:pPr>
      <w:r>
        <w:rPr>
          <w:rFonts w:ascii="Times New Roman" w:hAnsi="Times New Roman"/>
          <w:color w:val="000000"/>
          <w:sz w:val="22"/>
        </w:rPr>
        <w:t>The house of justice assures you of its prayers in the holy Shrines that</w:t>
      </w:r>
    </w:p>
    <w:p>
      <w:pPr>
        <w:spacing w:before="0" w:after="160" w:line="276" w:lineRule="auto"/>
        <w:jc w:val="both"/>
      </w:pPr>
      <w:r>
        <w:rPr>
          <w:rFonts w:ascii="Times New Roman" w:hAnsi="Times New Roman"/>
          <w:color w:val="000000"/>
          <w:sz w:val="22"/>
        </w:rPr>
        <w:t>your efforts to assist the friends to overcome misunderstandings and to clarify their vision of the f aith will be blessed with divine confirmations.</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252</w:t>
      </w:r>
    </w:p>
    <w:p>
      <w:pPr>
        <w:spacing w:before="0" w:after="160" w:line="276" w:lineRule="auto"/>
        <w:jc w:val="both"/>
      </w:pPr>
      <w:r>
        <w:rPr>
          <w:rFonts w:ascii="Times New Roman" w:hAnsi="Times New Roman"/>
          <w:color w:val="000000"/>
          <w:sz w:val="22"/>
        </w:rPr>
        <w:t>Message to European Bahá’í Youth Council</w:t>
      </w:r>
    </w:p>
    <w:p>
      <w:pPr>
        <w:spacing w:before="0" w:after="160" w:line="276" w:lineRule="auto"/>
        <w:jc w:val="both"/>
      </w:pPr>
      <w:r>
        <w:rPr>
          <w:rFonts w:ascii="Times New Roman" w:hAnsi="Times New Roman"/>
          <w:color w:val="000000"/>
          <w:sz w:val="22"/>
        </w:rPr>
        <w:t>for Seven Regional Seminars throughout Europe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believer</dc:title>
  <dc:subject>Bahá'í Guidance (1997-06-03)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