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1998-10-06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update on recent developments in i ran.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new, two-pronged assault was launched against the iranian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during the last week. one was aimed at stultifying academic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educational activities among the bahá’ís; the other was a further attempt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destabilizing b ahá’í families.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than 36 faculty members of the bahá’í institute of higher educa-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(bihe) were reported to have been arrested between 29 September and 286.5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286.6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287 .3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6503 october in cities across the country. it is understood that most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now been released, but that five in Tabriz and two in Tehran remain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custody. The arrests were carried out by officers of the iranian govern-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ment’s intelligence agency, the ministry of information, and also involved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seizure of textbooks, scientific papers and documentary records,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70 computers, and items of furniture useful to students, including tables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benches. Those arrested were asked to sign a document declaring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bihe had ceased to exist as of 29 September and undertaking that they would no longer cooperate with it. The detainees refused to sign any such declaration.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raids on more than 500 bahá’í homes added to the harassment suffered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bahá’ís throughout iran at the hands of intelligence officers. when que-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ried about the seizure of personal household effects like television sets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pieces of furniture, these officers claimed that they had been authorized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Attorney-g eneral to take anything they wished.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wave of arrests and harassment bears the marks of a centrally or-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chestrated campaign intended to lend impetus to the declared policy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iranian government to nullify the bahá’í community and force its members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convert to islam. This policy became widely known in 1993 when it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accidentally revealed that the iranian Supreme revolutionary council 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earlier adopted a position on “the bahá’í question” in a secret document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dated 25 february 1991 and signed by Ayatollah khamenei. The document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contained such declarations as the following: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government’s dealings with them must be in such a way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progress and development are blocked.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must be expelled from universities, either in the admission pro-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cess or during the course of their studies, once it becomes known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are b ahá’ís.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plan must be devised to confront and destroy their cultural roots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outside the country.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deny them employment if they identify themselves as b ahá’ís.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deny them any position of influence, such as in the educational sec-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tor, etc.287 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287 .5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287 .5a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287 .5b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287 .5c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287 .5d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287 .5e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651it is evident that the iranian government has worked at various means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 these ends; among them are the banning of the administrative insti-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tutions of the faith, the disruption of the moral education classes for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 and young people, the economic strangulation of the bahá’ís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such means as the dismissal of bahá’í employees, the denial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pensions and the confiscation of properties, and the prohibition of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from entering institutions of higher learning in iran. The recent at-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tacks by iranian authorities can be viewed as effecting only a part of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policy.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Appeal Submitted to Supreme Court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Bahá’ís Imprisoned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(1998-10-06)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