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2000-01-26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 to its message of 19 january 2000 concerning the passing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 to convey the following.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afternoon of 23 january, in a light rain, the blessed remains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rú¥íyyih khánum were laid to rest in haifa, following a funeral service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house of the master and graveside prayers attended by more than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1100 believers. The interment took place in a plot of land which had been converted into a garden by Shoghi effendi, directly across the street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master’s house. The participants came from near and far, and included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 continental counselors, representatives of 76 National Spiritual Assem-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blies, and pilgrims, as well as members of the institutions and volunteers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serving at the bahá’í world center. Among them, too, were senior officials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canadian and united States embassies, representatives of the 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raeli government, the mayors of ‘Akká and haifa, and other prominent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israeli citizens.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is deeply gratified that such a wide representation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believers was able to come to the holy land on very short notice to pay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final respects on behalf of all the friends throughout the world who could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be present. moreover, it warmly appreciates the various expressions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sympathy and love received at the world center through many messages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gifts of flowers. it is also pleased that news of rú¥íyyih khánum’s pass-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and funeral has been given coverage by the world press and electronic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media.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enclosed for your interest is a copy of the printed program of the funeral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service.318.1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318.3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318.4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702without doubt, the memory of a life so inestimably precious, so extraor-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dinarily dynamic as that of Amatu’l-b ahá will infuse the bahá’í institutions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individual friends everywhere with renewed resolve and redoubled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energy.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Adib Taherzadeh,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(2000-01-26)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