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2000-02-10</w:t>
      </w:r>
    </w:p>
    <w:p>
      <w:pPr>
        <w:spacing w:before="0" w:after="160" w:line="276" w:lineRule="auto"/>
        <w:jc w:val="both"/>
      </w:pPr>
      <w:r>
        <w:rPr>
          <w:rFonts w:ascii="Times New Roman" w:hAnsi="Times New Roman"/>
          <w:color w:val="000000"/>
          <w:sz w:val="22"/>
        </w:rPr>
        <w:t>The untimely passing of much-loved and highly admired Abaineh mer- hatsion has filled our hearts with sorrow. his self-effacement, wisdom and patience combined to leave after him a record of exemplary service, includ- ing his membership on the National Spiritual Assembly of ethiopia, and subsequently on the continental board of counselors for Africa. kindly convey to his dear family the assurance of our fervent prayers in the holy Shrines for the progress of his noble soul in the Abhá kingdom.</w:t>
      </w:r>
    </w:p>
    <w:p>
      <w:pPr>
        <w:spacing w:before="0" w:after="160" w:line="276" w:lineRule="auto"/>
        <w:jc w:val="both"/>
      </w:pPr>
      <w:r>
        <w:rPr>
          <w:rFonts w:ascii="Times New Roman" w:hAnsi="Times New Roman"/>
          <w:color w:val="000000"/>
          <w:sz w:val="22"/>
        </w:rPr>
        <w:t>we advise you to hold memorial gatherings in his honor throughout ethiopia, and are requesting all National Spiritual Assemblies on the Afri- can continent to hold similar meetings. The National Spiritual Assembly of uganda is being asked to hold a memorial service at the mother Temple of Africa.</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(2000-02-10)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