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2000-02-18</w:t>
      </w:r>
    </w:p>
    <w:p>
      <w:pPr>
        <w:spacing w:before="0" w:after="160" w:line="276" w:lineRule="auto"/>
        <w:jc w:val="both"/>
      </w:pPr>
      <w:r>
        <w:rPr>
          <w:rFonts w:ascii="Times New Roman" w:hAnsi="Times New Roman"/>
          <w:color w:val="000000"/>
          <w:sz w:val="22"/>
        </w:rPr>
        <w:t>deeply SAddeNed uNTimely p ASSiNg deAr l Aurie ArbAb whoSe puriT y heAr T, STeAdf ASTNeSS purpoSe diSTiNguiShed her NeArly four decAdeS Service bAhá’u’lláh, iNcludiNg period memberShip NATioNAl SpiriTu Al ASSembly colombiA. AS direcT or of origiNAl ruhi iNSTiTuTe She forged meThodS, morAle, mATeriAlS of dyNAmic Appro Ach To Adv ANcemeNT cA uSe.</w:t>
      </w:r>
    </w:p>
    <w:p>
      <w:pPr>
        <w:spacing w:before="0" w:after="160" w:line="276" w:lineRule="auto"/>
        <w:jc w:val="both"/>
      </w:pPr>
      <w:r>
        <w:rPr>
          <w:rFonts w:ascii="Times New Roman" w:hAnsi="Times New Roman"/>
          <w:color w:val="000000"/>
          <w:sz w:val="22"/>
        </w:rPr>
        <w:t>world ceNTer greATly iNdeb Ted her SubSequeNT coNTribuTioN curAT or holy pl AceS’ hiST oricAl collecTioN.</w:t>
      </w:r>
    </w:p>
    <w:p>
      <w:pPr>
        <w:spacing w:before="0" w:after="160" w:line="276" w:lineRule="auto"/>
        <w:jc w:val="both"/>
      </w:pPr>
      <w:r>
        <w:rPr>
          <w:rFonts w:ascii="Times New Roman" w:hAnsi="Times New Roman"/>
          <w:color w:val="000000"/>
          <w:sz w:val="22"/>
        </w:rPr>
        <w:t>exTeNd loviNg coNdoleNceS f Amily, frieNdS, ASSuriNg our heAr Tfel T prAyerS holy ShriNeS progreSS her lumiNouS Soul.</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 aháís of</dc:title>
  <dc:subject>Bahá'í Guidance (2000-02-18)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