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2001-03-14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approved a project involving radio broadcasts in persian, entitled “p ayam-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e-doost,” to reach the cradle of the faith, as well as iranians in other parts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world. Steps are currently being taken to make regular broadcasts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possible in a few months time; however, for the success of the project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 is requested.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order to test the transmissions of programs being broadcast, a three-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 trial period will be held this coming Naw-rúz. it is not clear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 or regions will be able to receive the broadcast clearly, and which xiv, xv, xvi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&amp; xvii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xxv, xxx, xxxi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&amp; xxxiiu, v &amp; w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353.2352.4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777will not be able to pick it up at all. you are therefore kindly asked to select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number of reliable persian-speaking bahá’ís in your communities,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listen to the program, check the quality and strength of the signal,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report their findings to your Assembly immediately following the testing period, so that you can promptly pass this information to the b ahá’í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center, no later than 30 m arch 2001.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hours of shortwave radio programs on the theme of Naw-rúz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prepared for this test and will be aired twice daily on 20, 21 and 22 march 2001. The broadcast will be between 18:00–19:00 gmT each night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5890 kilohertz, shortwave band, and repeated the same evening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19:00–20:00 gmT on 7480 kilohertz, shortwave band.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should report whether they received any signal from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hour of the program during each day of the broadcast, whether the first or second broadcast each day produced a stronger signal or better reception,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 which city or area they sought the transmission. it is important,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stage, to limit information about this project to the bahá’ís assigned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task, as wide publicity may jeopardize the launch of future programs.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assistance in this historic undertaking is much appreciated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 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Publication of Century of Light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Assembliesdear b ah</dc:title>
  <dc:subject>Bahá'í Guidance (2001-03-14)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