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April 2002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gives the Universal House of Justice the greatest pleasure to present your National Spiritual Assembly with this sample copy of the new volume of Bahá’u’lláh’s Writings just published in English by World Centre Publications.</w:t>
      </w:r>
    </w:p>
    <w:p>
      <w:pPr>
        <w:spacing w:before="0" w:after="160" w:line="276" w:lineRule="auto"/>
        <w:jc w:val="both"/>
      </w:pPr>
      <w:r>
        <w:rPr>
          <w:rFonts w:ascii="Times New Roman" w:hAnsi="Times New Roman"/>
          <w:color w:val="000000"/>
          <w:sz w:val="22"/>
        </w:rPr>
        <w:t>The Summons of the Lord of Hosts brings together for the first time the authorized translations into English of the full texts of Bahá’u’lláh’s major Tablets to the kings and rulers of the world. Revealed during His exiles to Adrianople and ‘Akká, the Messages summon their recipients to recognize the Day of God and to arise to the challenges it imposes on them as the trustees of civil authority among the peoples of the world. The volume includes the magnificent Súriy-i-Haykal (Súrih of the Temple), with its messages to individual rulers, and the Súriy-i-Mulúk (Súrih of the Kings), addressed collectively, in the words of Shoghi Effendi, “to the entire company of the monarchs of East and West”….</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The Summons of the Lord of Hosts</dc:title>
  <dc:subject>Bahá'í Message #24 (8 April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