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April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been following closely developments in the world as they affect the Middle East, in the hope that the passage of events would make it possible for the International Bahá’í Convention to be held as planned. However, for the sake of all concerned we can wait no longer. To our regret, current conditions are such that we feel compelled to cancel the holding of the International Convention, and we write to so inform you.</w:t>
      </w:r>
    </w:p>
    <w:p>
      <w:pPr>
        <w:spacing w:before="0" w:after="160" w:line="276" w:lineRule="auto"/>
        <w:jc w:val="both"/>
      </w:pPr>
      <w:r>
        <w:rPr>
          <w:rFonts w:ascii="Times New Roman" w:hAnsi="Times New Roman"/>
          <w:color w:val="000000"/>
          <w:sz w:val="22"/>
        </w:rPr>
        <w:t>This is the first time we have had to implement the provision of the Constitution of the Universal House of Justice that states: “If at the time of an election the Universal House of Justice shall consider that it is impracticable or unwise to hold the International Convention it shall determine how the election shall take place.” The ballots of the members of all National Spiritual Assemblies are arriving daily, and we are arranging for the nineteen delegates chosen to be tellers to come to the Holy Land to count the votes on the Ninth Day of Riḍván. Should circumstances make it impossible for these friends to come, we shall adopt another means for the discharge of this task.</w:t>
      </w:r>
    </w:p>
    <w:p>
      <w:pPr>
        <w:spacing w:before="0" w:after="160" w:line="276" w:lineRule="auto"/>
        <w:jc w:val="both"/>
      </w:pPr>
      <w:r>
        <w:rPr>
          <w:rFonts w:ascii="Times New Roman" w:hAnsi="Times New Roman"/>
          <w:color w:val="000000"/>
          <w:sz w:val="22"/>
        </w:rPr>
        <w:t>National Conventions should continue to be held in May, around the Anniversary of the Declaration of the Báb, as currently planned.</w:t>
      </w:r>
    </w:p>
    <w:p>
      <w:pPr>
        <w:spacing w:before="0" w:after="160" w:line="276" w:lineRule="auto"/>
        <w:jc w:val="both"/>
      </w:pPr>
      <w:r>
        <w:rPr>
          <w:rFonts w:ascii="Times New Roman" w:hAnsi="Times New Roman"/>
          <w:color w:val="000000"/>
          <w:sz w:val="22"/>
        </w:rPr>
        <w:t>We are confident that the friends, surrounded by the confirmations of Bahá’u’lláh, will pursue the aim of the Five Year Plan with undimmed zeal.</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of the International Bahá’í Convention</dc:title>
  <dc:subject>Bahá'í Message #34 (4 April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