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November 2003</w:t>
      </w:r>
    </w:p>
    <w:p>
      <w:pPr>
        <w:spacing w:before="0" w:after="360"/>
        <w:jc w:val="left"/>
      </w:pPr>
      <w:r>
        <w:rPr>
          <w:rFonts w:ascii="Times New Roman" w:hAnsi="Times New Roman"/>
          <w:color w:val="000000"/>
          <w:sz w:val="22"/>
        </w:rPr>
        <w:t>To the National Spiritual Assembly of the Bahá’ís of the Czech Republic</w:t>
      </w:r>
    </w:p>
    <w:p>
      <w:pPr>
        <w:spacing w:before="0" w:after="160" w:line="276" w:lineRule="auto"/>
        <w:jc w:val="both"/>
      </w:pPr>
      <w:r>
        <w:rPr>
          <w:rFonts w:ascii="Times New Roman" w:hAnsi="Times New Roman"/>
          <w:color w:val="000000"/>
          <w:sz w:val="22"/>
        </w:rPr>
        <w:t>Kindly convey to the representatives of the European National Bahá’í Youth Committees, gathered in their conference in Prague, our warmest greetings and the assurance of our prayers for their success. Their focus on the major elements of the Five Year Plan and on the importance of the part to be played by youth, building on the achievements made in the past by the European Bahá’í Youth Council, will provide a structure for the work in the coming year. We urge the participants to be outward looking and to consider how to draw non-Bahá’í youth into the three core activities of the Plan.</w:t>
      </w:r>
    </w:p>
    <w:p>
      <w:pPr>
        <w:spacing w:before="0" w:after="160" w:line="276" w:lineRule="auto"/>
        <w:jc w:val="both"/>
      </w:pPr>
      <w:r>
        <w:rPr>
          <w:rFonts w:ascii="Times New Roman" w:hAnsi="Times New Roman"/>
          <w:color w:val="000000"/>
          <w:sz w:val="22"/>
        </w:rPr>
        <w:t>The vision and enthusiasm produced by this conference, and the eagerness of the participants to enlist the active collaboration of the Bahá’í youth in all the countries of Europe, can affect every community. Our eager hope is that all European Bahá’ís, inspired by Bahá’u’lláh’s sovereign remedy for the ills of humankind, will rise above the divisions, prejudices, pessimism and political preoccupations of their fellow citizens and be a centre for united, positive action.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Message to Representatives of European National Bahá’í Youth Committees</dc:title>
  <dc:subject>Bahá'í Message #44 (13 November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