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30 November 2005</w:t>
      </w:r>
    </w:p>
    <w:p>
      <w:pPr>
        <w:spacing w:before="0" w:after="360"/>
        <w:jc w:val="left"/>
      </w:pPr>
      <w:r>
        <w:rPr>
          <w:rFonts w:ascii="Times New Roman" w:hAnsi="Times New Roman"/>
          <w:color w:val="000000"/>
          <w:sz w:val="22"/>
        </w:rPr>
        <w:t>To the National Spiritual Assembly of the Bahá’ís of Canada</w:t>
      </w:r>
    </w:p>
    <w:p>
      <w:pPr>
        <w:spacing w:before="0" w:after="160" w:line="276" w:lineRule="auto"/>
        <w:jc w:val="both"/>
      </w:pPr>
      <w:r>
        <w:rPr>
          <w:rFonts w:ascii="Times New Roman" w:hAnsi="Times New Roman"/>
          <w:color w:val="000000"/>
          <w:sz w:val="22"/>
        </w:rPr>
        <w:t>We were deeply grieved to learn of the passing of William Hatcher. The Bahá’í world has lost one of its brightest minds, one of its most prolific pens. He will long be remembered for his stalwart faith, forceful exposition, and penetrating insights which characterized well-nigh half a century of ceaseless services marked by his wide travels as a teacher of the Faith and lecturer, his pioneering to Russia and Switzerland, his membership on the National Spiritual Assemblies of Canada, Russia and Switzerland, and his vital role in the founding of the Association for Bahá’í Studies in North America. We extend our loving sympathy to his beloved wife, Judith, their dear children, and other members of his family and assure them of our prayers in the Holy Shrines for the progress of his illumined soul in the spiritual worlds beyond.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William Hatcher</dc:title>
  <dc:subject>Bahá'í Message #69 (30 November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