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15 June 2006</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are pleased to announce the launching of yet another Bahá’í International Community Web site, entitled “Bahá’í Media Bank”. This new site serves as a repository of publication-quality photographs of Bahá’í-related themes, and will eventually house video and audio material.</w:t>
      </w:r>
    </w:p>
    <w:p>
      <w:pPr>
        <w:spacing w:before="0" w:after="160" w:line="276" w:lineRule="auto"/>
        <w:jc w:val="both"/>
      </w:pPr>
      <w:r>
        <w:rPr>
          <w:rFonts w:ascii="Times New Roman" w:hAnsi="Times New Roman"/>
          <w:color w:val="000000"/>
          <w:sz w:val="22"/>
        </w:rPr>
        <w:t>Located at &lt;http://media.bahai.org&gt;, the “Media Bank” has over 2,500 high resolution images categorized by community activities, people and institutions, buildings and places, and history and events ready for free downloading to use in publications and media presentations. New images will be added to the site on a regular basis.</w:t>
      </w:r>
    </w:p>
    <w:p>
      <w:pPr>
        <w:spacing w:before="0" w:after="160" w:line="276" w:lineRule="auto"/>
        <w:jc w:val="both"/>
      </w:pPr>
      <w:r>
        <w:rPr>
          <w:rFonts w:ascii="Times New Roman" w:hAnsi="Times New Roman"/>
          <w:color w:val="000000"/>
          <w:sz w:val="22"/>
        </w:rPr>
        <w:t>Visitors to the Web site can browse the collection of photographs without obligation. Image files can be downloaded from the site from a free account, which provides the user with the opportunity to review the terms of use of copyrighted material and offers such services as a “My Downloads” holding area, where up to 20 images can be collected and then downloaded all at the same time in a single ZIP file. The account keeps track of the user’s download history so that previous collections can be retrieved or shared with other users of the “Media Bank”.</w:t>
      </w:r>
    </w:p>
    <w:p>
      <w:pPr>
        <w:spacing w:before="0" w:after="160" w:line="276" w:lineRule="auto"/>
        <w:jc w:val="both"/>
      </w:pPr>
      <w:r>
        <w:rPr>
          <w:rFonts w:ascii="Times New Roman" w:hAnsi="Times New Roman"/>
          <w:color w:val="000000"/>
          <w:sz w:val="22"/>
        </w:rPr>
        <w:t>As with the other official Bahá’í Web sites, we welcome your comments on the “Bahá’í Media Bank’s” design and functionality. We are confident that the new Web site will provide institutions and individuals alike with easy access to a large collection of Bahá’í-related images and prove to be of great utility to both Bahá’í and non-Bahá’í publishers and other media producers.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Office of Public Information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“Bahá’í Media Bank” Web Site</dc:title>
  <dc:subject>Bahá'í Message #80 (15 June 2006)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