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19 July 2011</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We are delighted to announce the appointment of Mr. Rodrigo Tomás to the International Board of Trustees of Ḥuqúqu’lláh, in which capacity he will serve alongside fellow Trustees Mrs. Sally Foo and Dr. Ramin Khadem. Further, we have decided that, beginning at December 2012, the membership of the Board will be appointed at three-year intervals.</w:t>
      </w:r>
    </w:p>
    <w:p>
      <w:pPr>
        <w:spacing w:before="0" w:after="160" w:line="276" w:lineRule="auto"/>
        <w:jc w:val="both"/>
      </w:pPr>
      <w:r>
        <w:rPr>
          <w:rFonts w:ascii="Times New Roman" w:hAnsi="Times New Roman"/>
          <w:color w:val="000000"/>
          <w:sz w:val="22"/>
        </w:rPr>
        <w:t>We are deeply grateful to Mr. Grant Kvalheim for the outstanding service he has rendered as a member of the Board since it was first established six years ago.</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Member of the International Board of Trustees of Ḥuqúqu’lláh</dc:title>
  <dc:subject>Bahá'í Message #174 (19 July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