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12 October 2011</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For compelling personal reasons, Mr. Jorge Henrique Mantovani Guerreiro has asked to be relieved of his responsibilities as a member of the Continental Board of Counsellors in the Americas. We have, with much regret, assented to his request. Mr. Guerreiro has earned our warm gratitude for the contributions he has made to the work of the Faith as a Counsellor, and we pray for divine confirmations to surround him as he continues his valuable labours in other fields of service to the Cause.</w:t>
      </w:r>
    </w:p>
    <w:p>
      <w:pPr>
        <w:spacing w:before="0" w:after="160" w:line="276" w:lineRule="auto"/>
        <w:jc w:val="both"/>
      </w:pPr>
      <w:r>
        <w:rPr>
          <w:rFonts w:ascii="Times New Roman" w:hAnsi="Times New Roman"/>
          <w:color w:val="000000"/>
          <w:sz w:val="22"/>
        </w:rPr>
        <w:t>To fill the vacancy thus created, we announce the appointment of Mrs. Ingrid Umpierre Conter to the membership of the Continental Board of Counsellors in the Americas for the remainder of the present term.</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Appointment of Continental Counsellor</dc:title>
  <dc:subject>Bahá'í Message #177 (12 October 2011)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