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22 August 2014</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For compelling personal reasons, Mr. Khumukcham Satish Meetei and Mr. Garth Pollock have asked to be relieved of their responsibilities as members of the Continental Boards of Counsellors in Asia and in the Americas, respectively. We have, with much regret, assented to their requests. Mr. Khumukcham and Mr. Pollock have earned our warm gratitude for the contributions they have made to the work of the Faith as Counsellors, and we pray for divine confirmations to surround them as they continue their valuable labours in other fields of service to the Cause.</w:t>
      </w:r>
    </w:p>
    <w:p>
      <w:pPr>
        <w:spacing w:before="0" w:after="160" w:line="276" w:lineRule="auto"/>
        <w:jc w:val="both"/>
      </w:pPr>
      <w:r>
        <w:rPr>
          <w:rFonts w:ascii="Times New Roman" w:hAnsi="Times New Roman"/>
          <w:color w:val="000000"/>
          <w:sz w:val="22"/>
        </w:rPr>
        <w:t>To fill the vacancies thus created, we announce the appointment of Mr. Dregpal Singh of India to the membership of the Continental Board of Counsellors in Asia and Mrs. Nwandi Ngozi Lawson of the United States to the membership of the Continental Board of Counsellors in the Americas for the remainder of the present term.</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Appointment of Two Continental Counsellors</dc:title>
  <dc:subject>Bahá'í Message #231 (22 August 2014)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