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12 November 2014</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are pleased to announce the news of the purchase of a major property adjacent to the main terrace of the Shrine of the Báb. The building, a three-storey stone structure just west of the Shrine, stands on over 2,600 square metres of land. Inquiries were made almost sixty years ago at the direction of the beloved Guardian regarding its purchase, but owing to limited resources the matter could not be pursued. The property was acquired at that time by the city of Haifa and served as a school until it ceased operations a few years ago. The Bahá’í world will rejoice to know that this property, so close to the sacred precincts, which the Guardian had hoped to acquire, is now in the Faith’s possession.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of Property Adjacent to the Main Terrace of the Shrine of the Báb</dc:title>
  <dc:subject>Bahá'í Message #235 (12 November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