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July 2015</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have been asked by the Universal House of Justice to inform you that in translations that are made, under your supervision, of the newly released edition of Some Answered Questions, the Foreword should be translated without any change to the wording and should be titled (in the language into which it is being translated) “Foreword to the English Edition”. If it is necessary to include additional, specific information about the translation itself, such information should be placed in a brief, separate prefatory section. This guidance applies in general to all translations that are made of works released by the Bahá’í World Centre.</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of the Foreword to Some Answered Questions</dc:title>
  <dc:subject>Bahá'í Message #242 (3 July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