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19 May 2016</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It is with great pleasure that we inform you that the following individuals have been appointed to the International Board of Trustees of Ḥuqúqu’lláh for the coming three-year term, which will commence on the anniversary of the Declaration of the Báb: Mr. Enos Makhele, Dr. Manijeh Reyhani, Mr. Adam Robarts, Mrs. Marzia Rowhani Dalal, and Mr. William Wieties.</w:t>
      </w:r>
    </w:p>
    <w:p>
      <w:pPr>
        <w:spacing w:before="0" w:after="160" w:line="276" w:lineRule="auto"/>
        <w:jc w:val="both"/>
      </w:pPr>
      <w:r>
        <w:rPr>
          <w:rFonts w:ascii="Times New Roman" w:hAnsi="Times New Roman"/>
          <w:color w:val="000000"/>
          <w:sz w:val="22"/>
        </w:rPr>
        <w:t>The increase in the membership of the Board from three to five represents another significant step in the evolution of the institution of Ḥuqúqu’lláh. It is an indication of the growing capacity of the Bahá’í world to implement this mighty law of Bahá’u’lláh, which in turn has placed greater demands upon the 31 Regional and National Boards throughout the world, operating under the guidance of the International Board of Trustees.</w:t>
      </w:r>
    </w:p>
    <w:p>
      <w:pPr>
        <w:spacing w:before="0" w:after="160" w:line="276" w:lineRule="auto"/>
        <w:jc w:val="both"/>
      </w:pPr>
      <w:r>
        <w:rPr>
          <w:rFonts w:ascii="Times New Roman" w:hAnsi="Times New Roman"/>
          <w:color w:val="000000"/>
          <w:sz w:val="22"/>
        </w:rPr>
        <w:t>Dr. Ramin Khadem and Mr. Rodrigo Tomás, now released from service on the International Board, have earned our abiding gratitude for the exemplary dedication they have shown in the discharge of their duties as Trustees of the Right of God.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of the International Board of Trustees of Ḥuqúqu’lláh</dc:title>
  <dc:subject>Bahá'í Message #262 (19 May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