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6 March 2017</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We have been asked to inform you that recent messages of the Universal House of Justice addressed to the believers in Iran and their authorised English translations, as well as Persian translations of selected other messages of the House of Justice, will no longer be routinely sent to National Spiritual Assemblies and other Bahá’í institutions as had been the practice in the past; such communications are now available on the website www.payamha-iran.org.</w:t>
      </w:r>
    </w:p>
    <w:p>
      <w:pPr>
        <w:spacing w:before="0" w:after="160" w:line="276" w:lineRule="auto"/>
        <w:jc w:val="both"/>
      </w:pPr>
      <w:r>
        <w:rPr>
          <w:rFonts w:ascii="Times New Roman" w:hAnsi="Times New Roman"/>
          <w:color w:val="000000"/>
          <w:sz w:val="22"/>
        </w:rPr>
        <w:t>You may wish to bring this site to the attention of the believers in your community. The website has a subscription function that allows individuals to receive a notification when new items have been uploaded.</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Messages to the Bahá’ís of Iran Now on Payamha-Iran Website</dc:title>
  <dc:subject>Bahá'í Message #280 (6 March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