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May 2017</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the United States</w:t>
      </w:r>
    </w:p>
    <w:p>
      <w:pPr>
        <w:spacing w:before="0" w:after="160" w:line="276" w:lineRule="auto"/>
        <w:jc w:val="both"/>
      </w:pPr>
      <w:r>
        <w:rPr>
          <w:rFonts w:ascii="Times New Roman" w:hAnsi="Times New Roman"/>
          <w:color w:val="000000"/>
          <w:sz w:val="22"/>
        </w:rPr>
        <w:t>We grieved to learn of the passing of stalwart, devoted and distinguished servant of the Ancient Beauty, Firuz Kazemzadeh. The strength of faith and acuity of mind that characterized his services over many decades are recalled with profound love. His valued contributions as a member of the National Spiritual Assembly of the United States over an extended period and his pioneering endeavors in the area of external affairs at both national and international levels will long illumine the annals of the Cause. Particularly notable were his activities in defence of the fledgling Bahá’í communities in the former Soviet Union, in the latter part of the last century, and of the beleaguered Bahá’í community in the Cradle of the Faith. His outstanding academic accomplishments and a sincere dedication to the welfare of humanity marked his prominent involvement in the wider civil society.</w:t>
      </w:r>
    </w:p>
    <w:p>
      <w:pPr>
        <w:spacing w:before="0" w:after="160" w:line="276" w:lineRule="auto"/>
        <w:jc w:val="both"/>
      </w:pPr>
      <w:r>
        <w:rPr>
          <w:rFonts w:ascii="Times New Roman" w:hAnsi="Times New Roman"/>
          <w:color w:val="000000"/>
          <w:sz w:val="22"/>
        </w:rPr>
        <w:t>We offer our heartfelt condolences to his dear wife, Wilma, to their children and their families and assure them of our fervent supplications at the Sacred Threshold for the progress of his luminous soul throughout the worlds of God and for the consolation of their hearts. It is befitting that a memorial service be held in the House of Worship in Wilmette in his honor.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Firuz Kazemzadeh</dc:title>
  <dc:subject>Bahá'í Message #287 (18 May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